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1AA" w:rsidRPr="00EC66D8" w:rsidRDefault="009421AA" w:rsidP="009421AA">
      <w:pPr>
        <w:jc w:val="center"/>
        <w:rPr>
          <w:u w:val="single"/>
        </w:rPr>
      </w:pPr>
      <w:r w:rsidRPr="00EC66D8">
        <w:rPr>
          <w:u w:val="single"/>
        </w:rPr>
        <w:t>SAMPLE PRE</w:t>
      </w:r>
      <w:r w:rsidR="00EC66D8" w:rsidRPr="00EC66D8">
        <w:rPr>
          <w:u w:val="single"/>
        </w:rPr>
        <w:t xml:space="preserve">LIMINARY </w:t>
      </w:r>
      <w:r w:rsidRPr="00EC66D8">
        <w:rPr>
          <w:u w:val="single"/>
        </w:rPr>
        <w:t>ADVERSE ACTION NOTIFICATION</w:t>
      </w:r>
      <w:r w:rsidR="00094D05">
        <w:rPr>
          <w:u w:val="single"/>
        </w:rPr>
        <w:t xml:space="preserve"> NEW JERSEY</w:t>
      </w:r>
    </w:p>
    <w:p w:rsidR="00A27993" w:rsidRDefault="00A27993"/>
    <w:p w:rsidR="009421AA" w:rsidRDefault="009421AA" w:rsidP="009421AA">
      <w:r>
        <w:t>&lt;Date&gt;</w:t>
      </w:r>
    </w:p>
    <w:p w:rsidR="009421AA" w:rsidRDefault="009421AA" w:rsidP="009421AA"/>
    <w:p w:rsidR="009421AA" w:rsidRDefault="009421AA" w:rsidP="009421AA">
      <w:r>
        <w:t>&lt;Applicant/Employee Name/Volunteer Name&gt;</w:t>
      </w:r>
    </w:p>
    <w:p w:rsidR="009421AA" w:rsidRDefault="009421AA" w:rsidP="009421AA">
      <w:r>
        <w:t>&lt;Address&gt;</w:t>
      </w:r>
    </w:p>
    <w:p w:rsidR="009421AA" w:rsidRDefault="009421AA" w:rsidP="009421AA">
      <w:r>
        <w:t>&lt;City&gt;, &lt;State&gt; &lt;Zip Code&gt;</w:t>
      </w:r>
    </w:p>
    <w:p w:rsidR="009421AA" w:rsidRDefault="009421AA" w:rsidP="009421AA"/>
    <w:p w:rsidR="009421AA" w:rsidRDefault="009421AA" w:rsidP="009421AA">
      <w:r>
        <w:t xml:space="preserve">Dear &lt;Applicant/Employee/Volunteer Name&gt; </w:t>
      </w:r>
    </w:p>
    <w:p w:rsidR="009421AA" w:rsidRDefault="009421AA"/>
    <w:p w:rsidR="009421AA" w:rsidRDefault="00963490">
      <w:r w:rsidRPr="00963490">
        <w:t xml:space="preserve">You recently authorized </w:t>
      </w:r>
      <w:r w:rsidRPr="00963490">
        <w:rPr>
          <w:rFonts w:cs="Arial"/>
          <w:b/>
        </w:rPr>
        <w:t xml:space="preserve">[INSERT NAME OF COMPANY] </w:t>
      </w:r>
      <w:r w:rsidRPr="00963490">
        <w:t>(</w:t>
      </w:r>
      <w:r w:rsidRPr="007C5B7B">
        <w:t xml:space="preserve">the </w:t>
      </w:r>
      <w:r>
        <w:t>“</w:t>
      </w:r>
      <w:r w:rsidRPr="007C5B7B">
        <w:t>Company”)</w:t>
      </w:r>
      <w:r w:rsidRPr="007C5B7B">
        <w:rPr>
          <w:b/>
        </w:rPr>
        <w:t xml:space="preserve"> </w:t>
      </w:r>
      <w:r w:rsidRPr="007C5B7B">
        <w:t>to obtain consumer reports and/or investigative consumer reports about you from a consumer reporting agency.  The Company is considering taking action in whole or in part based on information in such report(s)</w:t>
      </w:r>
      <w:r>
        <w:t>.</w:t>
      </w:r>
    </w:p>
    <w:p w:rsidR="00963490" w:rsidRDefault="00963490"/>
    <w:p w:rsidR="00393303" w:rsidRDefault="00393303" w:rsidP="00393303">
      <w:r w:rsidRPr="007C5B7B">
        <w:t xml:space="preserve">We will evaluate the information in your report on an individualized case-by-case basis in accordance with </w:t>
      </w:r>
      <w:r>
        <w:t xml:space="preserve">applicable </w:t>
      </w:r>
      <w:r w:rsidRPr="007C5B7B">
        <w:t>law.  If you believe that there is additional information that may help us better evaluate your fitness for this position,</w:t>
      </w:r>
      <w:r>
        <w:t xml:space="preserve"> including evidence of rehabilitation or mitigating circumstances, please contact</w:t>
      </w:r>
      <w:r w:rsidRPr="00F357AF">
        <w:rPr>
          <w:b/>
        </w:rPr>
        <w:t xml:space="preserve"> &lt;name of individual/department and phone number within your business/organization that the applicant can contact &gt; </w:t>
      </w:r>
      <w:r>
        <w:t>immediately.</w:t>
      </w:r>
    </w:p>
    <w:p w:rsidR="00393303" w:rsidRDefault="00393303"/>
    <w:p w:rsidR="00963490" w:rsidRDefault="00963490">
      <w:r w:rsidRPr="007C5B7B">
        <w:t>Enclosed please find (1) a copy of the report we obtained from</w:t>
      </w:r>
      <w:r>
        <w:rPr>
          <w:b/>
          <w:szCs w:val="21"/>
        </w:rPr>
        <w:t xml:space="preserve"> </w:t>
      </w:r>
      <w:proofErr w:type="spellStart"/>
      <w:r>
        <w:rPr>
          <w:b/>
          <w:szCs w:val="21"/>
        </w:rPr>
        <w:t>IntelliCorp</w:t>
      </w:r>
      <w:proofErr w:type="spellEnd"/>
      <w:r>
        <w:rPr>
          <w:b/>
          <w:szCs w:val="21"/>
        </w:rPr>
        <w:t xml:space="preserve">, </w:t>
      </w:r>
      <w:r w:rsidR="005C1006">
        <w:rPr>
          <w:b/>
          <w:szCs w:val="21"/>
        </w:rPr>
        <w:t>5000 Corporate Court, Suite 203; Holtsville, NY 11742</w:t>
      </w:r>
      <w:r w:rsidR="00DF0716">
        <w:rPr>
          <w:b/>
          <w:szCs w:val="21"/>
        </w:rPr>
        <w:t>; Tel. No. 1.866</w:t>
      </w:r>
      <w:r>
        <w:rPr>
          <w:b/>
          <w:szCs w:val="21"/>
        </w:rPr>
        <w:t>.</w:t>
      </w:r>
      <w:r w:rsidR="00DF0716">
        <w:rPr>
          <w:b/>
          <w:szCs w:val="21"/>
        </w:rPr>
        <w:t>202</w:t>
      </w:r>
      <w:r>
        <w:rPr>
          <w:b/>
          <w:szCs w:val="21"/>
        </w:rPr>
        <w:t>.</w:t>
      </w:r>
      <w:r w:rsidR="00DF0716">
        <w:rPr>
          <w:b/>
          <w:szCs w:val="21"/>
        </w:rPr>
        <w:t xml:space="preserve">1436; E-mail </w:t>
      </w:r>
      <w:hyperlink r:id="rId7" w:history="1">
        <w:r w:rsidR="00DF0716"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w:t>
      </w:r>
      <w:r w:rsidRPr="007C5B7B">
        <w:t xml:space="preserve"> (2) A Summary of Your Rights Under the Fair Credit Reporting Act</w:t>
      </w:r>
      <w:r>
        <w:t>.</w:t>
      </w:r>
    </w:p>
    <w:p w:rsidR="00963490" w:rsidRDefault="00963490"/>
    <w:p w:rsidR="00963490" w:rsidRPr="007C5B7B" w:rsidRDefault="00963490" w:rsidP="00963490">
      <w:pPr>
        <w:spacing w:after="240"/>
      </w:pPr>
      <w:r>
        <w:t xml:space="preserve">If </w:t>
      </w:r>
      <w:r w:rsidRPr="007C5B7B">
        <w:t>you wish to dispute the accuracy of the information in the report directly with the consumer reporting agency (i.e., the source of the information contained in the report), you should contact the agency identified above directly.</w:t>
      </w:r>
    </w:p>
    <w:p w:rsidR="00A20884" w:rsidRDefault="00A20884" w:rsidP="00A20884">
      <w:r>
        <w:t xml:space="preserve">If we do not hear from you within </w:t>
      </w:r>
      <w:r w:rsidRPr="00F357AF">
        <w:rPr>
          <w:b/>
        </w:rPr>
        <w:t>&lt;</w:t>
      </w:r>
      <w:r w:rsidRPr="00F357AF">
        <w:rPr>
          <w:rFonts w:ascii="Calibri" w:eastAsia="Calibri" w:hAnsi="Calibri"/>
          <w:b/>
          <w:sz w:val="22"/>
          <w:szCs w:val="22"/>
        </w:rPr>
        <w:t xml:space="preserve"> </w:t>
      </w:r>
      <w:r w:rsidRPr="00F357AF">
        <w:rPr>
          <w:b/>
        </w:rPr>
        <w:t>X number of business days (recommended 10 day window)&gt;</w:t>
      </w:r>
      <w:r>
        <w:t xml:space="preserve"> days, we will make our employment decision based on the information currently available to us.</w:t>
      </w:r>
    </w:p>
    <w:p w:rsidR="00A20884" w:rsidRDefault="00A20884" w:rsidP="00A20884"/>
    <w:p w:rsidR="00A20884" w:rsidRPr="007C5B7B" w:rsidRDefault="00A20884" w:rsidP="00A20884">
      <w:pPr>
        <w:spacing w:after="240"/>
        <w:contextualSpacing/>
      </w:pPr>
      <w:r w:rsidRPr="007C5B7B">
        <w:t xml:space="preserve">In the event that an adverse employment action is taken based upon information contained in the pre-employment background screen, </w:t>
      </w:r>
      <w:r>
        <w:t xml:space="preserve">the Company </w:t>
      </w:r>
      <w:r w:rsidRPr="007C5B7B">
        <w:t xml:space="preserve">will provide you notice of such action. </w:t>
      </w:r>
    </w:p>
    <w:p w:rsidR="00A20884" w:rsidRPr="007C5B7B" w:rsidRDefault="00A20884" w:rsidP="00963490">
      <w:pPr>
        <w:spacing w:after="240"/>
        <w:contextualSpacing/>
        <w:rPr>
          <w:szCs w:val="20"/>
        </w:rPr>
      </w:pPr>
    </w:p>
    <w:p w:rsidR="00963490" w:rsidRDefault="00963490" w:rsidP="00792F3B">
      <w:r>
        <w:t>Sincerely,</w:t>
      </w:r>
    </w:p>
    <w:p w:rsidR="00792F3B" w:rsidRDefault="00792F3B" w:rsidP="00792F3B"/>
    <w:p w:rsidR="00963490" w:rsidRDefault="00963490" w:rsidP="00963490">
      <w:r>
        <w:t>&lt;Company Representative Name&gt;</w:t>
      </w:r>
    </w:p>
    <w:p w:rsidR="00963490" w:rsidRDefault="00963490" w:rsidP="00963490">
      <w:r>
        <w:t>&lt;Title&gt;</w:t>
      </w:r>
    </w:p>
    <w:p w:rsidR="00963490" w:rsidRDefault="00963490" w:rsidP="00963490"/>
    <w:p w:rsidR="00963490" w:rsidRDefault="00963490" w:rsidP="00963490">
      <w:r w:rsidRPr="007C5B7B">
        <w:t>Enclosures:</w:t>
      </w:r>
      <w:r w:rsidRPr="007C5B7B">
        <w:tab/>
      </w:r>
      <w:r>
        <w:br/>
      </w:r>
      <w:r w:rsidRPr="007C5B7B">
        <w:t>A Summary of Your Rights Under the FCRA</w:t>
      </w:r>
      <w:r w:rsidRPr="007C5B7B">
        <w:br/>
        <w:t>Consumer Report</w:t>
      </w:r>
    </w:p>
    <w:p w:rsidR="00094D05" w:rsidRDefault="00094D05" w:rsidP="00963490">
      <w:r>
        <w:t>A Summary of Your Rights Under New Jersey Law</w:t>
      </w:r>
    </w:p>
    <w:p w:rsidR="00EC66D8" w:rsidRDefault="00EC66D8">
      <w:pPr>
        <w:spacing w:after="200" w:line="276" w:lineRule="auto"/>
      </w:pPr>
      <w:bookmarkStart w:id="0" w:name="_GoBack"/>
      <w:bookmarkEnd w:id="0"/>
      <w:r>
        <w:br w:type="page"/>
      </w:r>
    </w:p>
    <w:p w:rsidR="00EC66D8" w:rsidRDefault="00EC66D8" w:rsidP="00EC66D8">
      <w:pPr>
        <w:pStyle w:val="BodyText"/>
        <w:kinsoku w:val="0"/>
        <w:overflowPunct w:val="0"/>
        <w:spacing w:before="64"/>
        <w:ind w:left="249" w:right="1055" w:hanging="10"/>
        <w:rPr>
          <w:i/>
          <w:iCs/>
        </w:rPr>
        <w:sectPr w:rsidR="00EC66D8" w:rsidSect="00EC66D8">
          <w:headerReference w:type="default" r:id="rId9"/>
          <w:footerReference w:type="default" r:id="rId10"/>
          <w:pgSz w:w="12240" w:h="15840"/>
          <w:pgMar w:top="1360" w:right="1220" w:bottom="280" w:left="1200" w:header="720" w:footer="720" w:gutter="0"/>
          <w:cols w:space="720"/>
          <w:noEndnote/>
        </w:sectPr>
      </w:pPr>
    </w:p>
    <w:p w:rsidR="00DD6B7C" w:rsidRPr="00CD46E0" w:rsidRDefault="00DD6B7C" w:rsidP="00DD6B7C">
      <w:pPr>
        <w:jc w:val="center"/>
        <w:textAlignment w:val="baseline"/>
        <w:rPr>
          <w:rFonts w:ascii="Times New Roman" w:eastAsia="Arial" w:hAnsi="Times New Roman"/>
          <w:b/>
          <w:color w:val="000000"/>
        </w:rPr>
      </w:pPr>
      <w:r w:rsidRPr="00CD46E0">
        <w:rPr>
          <w:rFonts w:ascii="Times New Roman" w:eastAsia="Arial" w:hAnsi="Times New Roman"/>
          <w:b/>
          <w:color w:val="000000"/>
        </w:rPr>
        <w:lastRenderedPageBreak/>
        <w:t xml:space="preserve">Statement of Consumer Rights under </w:t>
      </w:r>
      <w:r>
        <w:rPr>
          <w:rFonts w:ascii="Times New Roman" w:eastAsia="Arial" w:hAnsi="Times New Roman"/>
          <w:b/>
          <w:color w:val="000000"/>
        </w:rPr>
        <w:t xml:space="preserve">New Jersey </w:t>
      </w:r>
      <w:r w:rsidRPr="00CD46E0">
        <w:rPr>
          <w:rFonts w:ascii="Times New Roman" w:eastAsia="Arial" w:hAnsi="Times New Roman"/>
          <w:b/>
          <w:color w:val="000000"/>
        </w:rPr>
        <w:t>Law</w:t>
      </w:r>
    </w:p>
    <w:p w:rsidR="00DD6B7C" w:rsidRDefault="00DD6B7C" w:rsidP="00DD6B7C">
      <w:pPr>
        <w:spacing w:before="232" w:line="244" w:lineRule="exact"/>
        <w:ind w:right="288"/>
        <w:textAlignment w:val="baseline"/>
        <w:rPr>
          <w:rFonts w:ascii="Times New Roman" w:eastAsia="Calibri" w:hAnsi="Times New Roman"/>
        </w:rPr>
      </w:pPr>
      <w:r w:rsidRPr="00C658C9">
        <w:rPr>
          <w:rFonts w:ascii="Times New Roman" w:eastAsia="Calibri" w:hAnsi="Times New Roman"/>
        </w:rPr>
        <w:t xml:space="preserve">The state of New Jersey Fair Credit Reporting Act (NJFCRA) is designed to promote accuracy, fairness, consumer confidentiality and the proper use of credit data by </w:t>
      </w:r>
      <w:r>
        <w:rPr>
          <w:rFonts w:ascii="Times New Roman" w:eastAsia="Calibri" w:hAnsi="Times New Roman"/>
        </w:rPr>
        <w:t>consumer reporting agencies</w:t>
      </w:r>
      <w:r w:rsidRPr="00C658C9">
        <w:rPr>
          <w:rFonts w:ascii="Times New Roman" w:eastAsia="Calibri" w:hAnsi="Times New Roman"/>
        </w:rPr>
        <w:t xml:space="preserve"> (“CRA</w:t>
      </w:r>
      <w:r>
        <w:rPr>
          <w:rFonts w:ascii="Times New Roman" w:eastAsia="Calibri" w:hAnsi="Times New Roman"/>
        </w:rPr>
        <w:t>s</w:t>
      </w:r>
      <w:r w:rsidRPr="00C658C9">
        <w:rPr>
          <w:rFonts w:ascii="Times New Roman" w:eastAsia="Calibri" w:hAnsi="Times New Roman"/>
        </w:rPr>
        <w:t>”)</w:t>
      </w:r>
      <w:r>
        <w:rPr>
          <w:rFonts w:ascii="Times New Roman" w:eastAsia="Calibri" w:hAnsi="Times New Roman"/>
        </w:rPr>
        <w:t xml:space="preserve">.  </w:t>
      </w:r>
      <w:r w:rsidRPr="00C658C9">
        <w:rPr>
          <w:rFonts w:ascii="Times New Roman" w:eastAsia="Calibri" w:hAnsi="Times New Roman"/>
        </w:rPr>
        <w:t xml:space="preserve">You can </w:t>
      </w:r>
      <w:r>
        <w:rPr>
          <w:rFonts w:ascii="Times New Roman" w:eastAsia="Calibri" w:hAnsi="Times New Roman"/>
        </w:rPr>
        <w:t>review</w:t>
      </w:r>
      <w:r w:rsidRPr="00C658C9">
        <w:rPr>
          <w:rFonts w:ascii="Times New Roman" w:eastAsia="Calibri" w:hAnsi="Times New Roman"/>
        </w:rPr>
        <w:t xml:space="preserve"> the complete text of the NJ</w:t>
      </w:r>
      <w:r>
        <w:rPr>
          <w:rFonts w:ascii="Times New Roman" w:eastAsia="Calibri" w:hAnsi="Times New Roman"/>
        </w:rPr>
        <w:t>F</w:t>
      </w:r>
      <w:r w:rsidRPr="00C658C9">
        <w:rPr>
          <w:rFonts w:ascii="Times New Roman" w:eastAsia="Calibri" w:hAnsi="Times New Roman"/>
        </w:rPr>
        <w:t>CRA, N.J. Stat. §§56:11-29- 56:11-41, at the New Jersey State Legislature</w:t>
      </w:r>
      <w:r>
        <w:rPr>
          <w:rFonts w:ascii="Times New Roman" w:eastAsia="Calibri" w:hAnsi="Times New Roman"/>
        </w:rPr>
        <w:t>’</w:t>
      </w:r>
      <w:r w:rsidRPr="00C658C9">
        <w:rPr>
          <w:rFonts w:ascii="Times New Roman" w:eastAsia="Calibri" w:hAnsi="Times New Roman"/>
        </w:rPr>
        <w:t>s web site</w:t>
      </w:r>
      <w:r w:rsidRPr="00C658C9">
        <w:rPr>
          <w:rFonts w:ascii="Times New Roman" w:eastAsia="Calibri" w:hAnsi="Times New Roman"/>
          <w:u w:val="single"/>
        </w:rPr>
        <w:t xml:space="preserve"> </w:t>
      </w:r>
      <w:hyperlink r:id="rId11" w:history="1">
        <w:r w:rsidR="00423798" w:rsidRPr="00637492">
          <w:rPr>
            <w:rStyle w:val="Hyperlink"/>
            <w:rFonts w:ascii="Times New Roman" w:eastAsia="Calibri" w:hAnsi="Times New Roman"/>
          </w:rPr>
          <w:t>http://www.njleg.state.nj.us/</w:t>
        </w:r>
      </w:hyperlink>
      <w:r w:rsidRPr="00C658C9">
        <w:rPr>
          <w:rFonts w:ascii="Times New Roman" w:eastAsia="Calibri" w:hAnsi="Times New Roman"/>
          <w:u w:val="single"/>
        </w:rPr>
        <w:t>)</w:t>
      </w:r>
      <w:r w:rsidR="00423798">
        <w:rPr>
          <w:rFonts w:ascii="Times New Roman" w:eastAsia="Calibri" w:hAnsi="Times New Roman"/>
          <w:u w:val="single"/>
        </w:rPr>
        <w:t>.</w:t>
      </w:r>
      <w:r w:rsidRPr="00C658C9">
        <w:rPr>
          <w:rFonts w:ascii="Times New Roman" w:eastAsia="Calibri" w:hAnsi="Times New Roman"/>
        </w:rPr>
        <w:t xml:space="preserve"> </w:t>
      </w:r>
      <w:r>
        <w:rPr>
          <w:rFonts w:ascii="Times New Roman" w:eastAsia="Calibri" w:hAnsi="Times New Roman"/>
        </w:rPr>
        <w:t xml:space="preserve"> </w:t>
      </w:r>
    </w:p>
    <w:p w:rsidR="00DD6B7C" w:rsidRPr="00C658C9" w:rsidRDefault="00DD6B7C" w:rsidP="00DD6B7C">
      <w:pPr>
        <w:spacing w:before="243" w:line="244" w:lineRule="exact"/>
        <w:ind w:right="144"/>
        <w:textAlignment w:val="baseline"/>
        <w:rPr>
          <w:rFonts w:ascii="Times New Roman" w:eastAsia="Calibri" w:hAnsi="Times New Roman"/>
        </w:rPr>
      </w:pPr>
      <w:r>
        <w:rPr>
          <w:rFonts w:ascii="Times New Roman" w:hAnsi="Times New Roman"/>
          <w:b/>
          <w:color w:val="000000"/>
        </w:rPr>
        <w:t>Use of Reports for Employment Purposes</w:t>
      </w:r>
      <w:r w:rsidRPr="00CD46E0">
        <w:rPr>
          <w:rFonts w:ascii="Times New Roman" w:hAnsi="Times New Roman"/>
          <w:b/>
          <w:color w:val="000000"/>
        </w:rPr>
        <w:t>.</w:t>
      </w:r>
      <w:r>
        <w:rPr>
          <w:rFonts w:ascii="Times New Roman" w:hAnsi="Times New Roman"/>
          <w:b/>
          <w:color w:val="000000"/>
        </w:rPr>
        <w:t xml:space="preserve"> </w:t>
      </w:r>
      <w:r>
        <w:rPr>
          <w:rFonts w:ascii="Times New Roman" w:hAnsi="Times New Roman"/>
          <w:color w:val="000000"/>
        </w:rPr>
        <w:t xml:space="preserve">A CRA may only furnish consumer reports for certain purposes permitted by the NJFCRA, such as credit, insurance underwriting and employment.  </w:t>
      </w:r>
      <w:r w:rsidRPr="00C658C9">
        <w:rPr>
          <w:rFonts w:ascii="Times New Roman" w:eastAsia="Calibri" w:hAnsi="Times New Roman"/>
        </w:rPr>
        <w:t xml:space="preserve">Before an employer can obtain a report about you from a CRA, the employer must provide you with notice that it will request the report and obtain your consent to that request. A CRA may </w:t>
      </w:r>
      <w:r>
        <w:rPr>
          <w:rFonts w:ascii="Times New Roman" w:eastAsia="Calibri" w:hAnsi="Times New Roman"/>
        </w:rPr>
        <w:t>furnish</w:t>
      </w:r>
      <w:r w:rsidRPr="00C658C9">
        <w:rPr>
          <w:rFonts w:ascii="Times New Roman" w:eastAsia="Calibri" w:hAnsi="Times New Roman"/>
        </w:rPr>
        <w:t xml:space="preserve"> information about you to your employer, or prospective employer, without your written consent.</w:t>
      </w:r>
    </w:p>
    <w:p w:rsidR="00DD6B7C" w:rsidRDefault="00DD6B7C" w:rsidP="00DD6B7C">
      <w:pPr>
        <w:tabs>
          <w:tab w:val="left" w:pos="720"/>
        </w:tabs>
        <w:spacing w:before="13" w:line="244" w:lineRule="exact"/>
        <w:textAlignment w:val="baseline"/>
        <w:rPr>
          <w:rFonts w:ascii="Times New Roman" w:eastAsia="Calibri" w:hAnsi="Times New Roman"/>
        </w:rPr>
      </w:pPr>
    </w:p>
    <w:p w:rsidR="00DD6B7C" w:rsidRDefault="00DD6B7C" w:rsidP="00DD6B7C">
      <w:pPr>
        <w:tabs>
          <w:tab w:val="left" w:pos="720"/>
        </w:tabs>
        <w:spacing w:before="13" w:line="244" w:lineRule="exact"/>
        <w:textAlignment w:val="baseline"/>
        <w:rPr>
          <w:rFonts w:ascii="Times New Roman" w:eastAsia="Calibri" w:hAnsi="Times New Roman"/>
        </w:rPr>
      </w:pPr>
      <w:r w:rsidRPr="001406E2">
        <w:rPr>
          <w:rFonts w:ascii="Times New Roman" w:hAnsi="Times New Roman"/>
          <w:b/>
          <w:color w:val="000000"/>
        </w:rPr>
        <w:t>Adverse Action</w:t>
      </w:r>
      <w:r>
        <w:rPr>
          <w:rFonts w:ascii="Times New Roman" w:hAnsi="Times New Roman"/>
          <w:b/>
          <w:color w:val="000000"/>
        </w:rPr>
        <w:t xml:space="preserve"> Notification</w:t>
      </w:r>
      <w:r w:rsidRPr="001406E2">
        <w:rPr>
          <w:rFonts w:ascii="Times New Roman" w:hAnsi="Times New Roman"/>
          <w:b/>
          <w:color w:val="000000"/>
        </w:rPr>
        <w:t xml:space="preserve">. </w:t>
      </w:r>
      <w:r w:rsidRPr="001406E2">
        <w:rPr>
          <w:rFonts w:ascii="Times New Roman" w:hAnsi="Times New Roman"/>
          <w:color w:val="000000"/>
        </w:rPr>
        <w:t xml:space="preserve">Before </w:t>
      </w:r>
      <w:r>
        <w:rPr>
          <w:rFonts w:ascii="Times New Roman" w:hAnsi="Times New Roman"/>
          <w:color w:val="000000"/>
        </w:rPr>
        <w:t xml:space="preserve">an employer or prospective employer can take an </w:t>
      </w:r>
      <w:r w:rsidRPr="001406E2">
        <w:rPr>
          <w:rFonts w:ascii="Times New Roman" w:hAnsi="Times New Roman"/>
          <w:color w:val="000000"/>
        </w:rPr>
        <w:t>adverse action against you based in whole or in part on information from a consumer report</w:t>
      </w:r>
      <w:r w:rsidRPr="001406E2">
        <w:rPr>
          <w:rFonts w:ascii="Times New Roman" w:eastAsia="Calibri" w:hAnsi="Times New Roman"/>
        </w:rPr>
        <w:t xml:space="preserve">– such as denying an application for employment or terminating employment – the employer or prospective employer must provide you with a copy of the report and a summary of </w:t>
      </w:r>
      <w:r>
        <w:rPr>
          <w:rFonts w:ascii="Times New Roman" w:eastAsia="Calibri" w:hAnsi="Times New Roman"/>
        </w:rPr>
        <w:t>your</w:t>
      </w:r>
      <w:r w:rsidRPr="001406E2">
        <w:rPr>
          <w:rFonts w:ascii="Times New Roman" w:eastAsia="Calibri" w:hAnsi="Times New Roman"/>
        </w:rPr>
        <w:t xml:space="preserve"> rights under the NJFCRA and the federal Fair Credit Reporting Act.</w:t>
      </w:r>
    </w:p>
    <w:p w:rsidR="00DD6B7C" w:rsidRDefault="00DD6B7C" w:rsidP="00DD6B7C">
      <w:pPr>
        <w:tabs>
          <w:tab w:val="left" w:pos="720"/>
        </w:tabs>
        <w:spacing w:before="13" w:line="244" w:lineRule="exact"/>
        <w:textAlignment w:val="baseline"/>
        <w:rPr>
          <w:rFonts w:ascii="Times New Roman" w:eastAsia="Calibri" w:hAnsi="Times New Roman"/>
        </w:rPr>
      </w:pPr>
    </w:p>
    <w:p w:rsidR="00DD6B7C" w:rsidRPr="00C658C9" w:rsidRDefault="00DD6B7C" w:rsidP="00DD6B7C">
      <w:pPr>
        <w:tabs>
          <w:tab w:val="left" w:pos="720"/>
        </w:tabs>
        <w:spacing w:before="12" w:line="244" w:lineRule="exact"/>
        <w:ind w:right="72"/>
        <w:textAlignment w:val="baseline"/>
        <w:rPr>
          <w:rFonts w:ascii="Times New Roman" w:eastAsia="Calibri" w:hAnsi="Times New Roman"/>
        </w:rPr>
      </w:pPr>
      <w:r>
        <w:rPr>
          <w:rFonts w:ascii="Times New Roman" w:hAnsi="Times New Roman"/>
          <w:b/>
          <w:color w:val="000000"/>
        </w:rPr>
        <w:t xml:space="preserve">Know What is in Your File. </w:t>
      </w:r>
      <w:r w:rsidRPr="00C658C9">
        <w:rPr>
          <w:rFonts w:ascii="Times New Roman" w:eastAsia="Calibri" w:hAnsi="Times New Roman"/>
        </w:rPr>
        <w:t>You can find out what is in your file. At your request, a CRA must give you the information in your file and a list of everyone who has recently requested your file. These disclosures may be made in person, over the telephone or by any other reasonable method available to the CRA.</w:t>
      </w:r>
    </w:p>
    <w:p w:rsidR="00DD6B7C" w:rsidRDefault="00DD6B7C" w:rsidP="00DD6B7C">
      <w:pPr>
        <w:tabs>
          <w:tab w:val="left" w:pos="720"/>
        </w:tabs>
        <w:spacing w:before="10" w:line="244" w:lineRule="exact"/>
        <w:textAlignment w:val="baseline"/>
        <w:rPr>
          <w:rFonts w:ascii="Times New Roman" w:eastAsia="Calibri" w:hAnsi="Times New Roman"/>
        </w:rPr>
      </w:pPr>
    </w:p>
    <w:p w:rsidR="00DD6B7C" w:rsidRDefault="00DD6B7C" w:rsidP="00DD6B7C">
      <w:pPr>
        <w:tabs>
          <w:tab w:val="left" w:pos="720"/>
        </w:tabs>
        <w:spacing w:before="10" w:line="244" w:lineRule="exact"/>
        <w:textAlignment w:val="baseline"/>
        <w:rPr>
          <w:rFonts w:ascii="Times New Roman" w:eastAsia="Calibri" w:hAnsi="Times New Roman"/>
        </w:rPr>
      </w:pPr>
      <w:r>
        <w:rPr>
          <w:rFonts w:ascii="Times New Roman" w:hAnsi="Times New Roman"/>
          <w:b/>
          <w:color w:val="000000"/>
        </w:rPr>
        <w:t>D</w:t>
      </w:r>
      <w:r w:rsidRPr="00CD46E0">
        <w:rPr>
          <w:rFonts w:ascii="Times New Roman" w:hAnsi="Times New Roman"/>
          <w:b/>
          <w:color w:val="000000"/>
        </w:rPr>
        <w:t xml:space="preserve">ispute </w:t>
      </w:r>
      <w:r>
        <w:rPr>
          <w:rFonts w:ascii="Times New Roman" w:hAnsi="Times New Roman"/>
          <w:b/>
          <w:color w:val="000000"/>
        </w:rPr>
        <w:t>I</w:t>
      </w:r>
      <w:r w:rsidRPr="00CD46E0">
        <w:rPr>
          <w:rFonts w:ascii="Times New Roman" w:hAnsi="Times New Roman"/>
          <w:b/>
          <w:color w:val="000000"/>
        </w:rPr>
        <w:t xml:space="preserve">ncomplete or </w:t>
      </w:r>
      <w:r>
        <w:rPr>
          <w:rFonts w:ascii="Times New Roman" w:hAnsi="Times New Roman"/>
          <w:b/>
          <w:color w:val="000000"/>
        </w:rPr>
        <w:t>I</w:t>
      </w:r>
      <w:r w:rsidRPr="00CD46E0">
        <w:rPr>
          <w:rFonts w:ascii="Times New Roman" w:hAnsi="Times New Roman"/>
          <w:b/>
          <w:color w:val="000000"/>
        </w:rPr>
        <w:t xml:space="preserve">naccurate </w:t>
      </w:r>
      <w:r>
        <w:rPr>
          <w:rFonts w:ascii="Times New Roman" w:hAnsi="Times New Roman"/>
          <w:b/>
          <w:color w:val="000000"/>
        </w:rPr>
        <w:t>I</w:t>
      </w:r>
      <w:r w:rsidRPr="00CD46E0">
        <w:rPr>
          <w:rFonts w:ascii="Times New Roman" w:hAnsi="Times New Roman"/>
          <w:b/>
          <w:color w:val="000000"/>
        </w:rPr>
        <w:t xml:space="preserve">nformation. </w:t>
      </w:r>
      <w:r w:rsidRPr="007B7518">
        <w:rPr>
          <w:rFonts w:ascii="Times New Roman" w:eastAsia="Calibri" w:hAnsi="Times New Roman"/>
        </w:rPr>
        <w:t>You can dispute inaccurate information with the CRA. If you tell a CRA that your file contains inaccurate information, the CRA must reinvestigate the disputed items, free of charge, within 30 days, unless the CRA determines that the dispute is frivolous or irrelevant. The CRA must give you a written report o</w:t>
      </w:r>
      <w:r>
        <w:rPr>
          <w:rFonts w:ascii="Times New Roman" w:eastAsia="Calibri" w:hAnsi="Times New Roman"/>
        </w:rPr>
        <w:t xml:space="preserve">f the investigation. </w:t>
      </w:r>
    </w:p>
    <w:p w:rsidR="00DD6B7C" w:rsidRDefault="00DD6B7C" w:rsidP="00DD6B7C">
      <w:pPr>
        <w:tabs>
          <w:tab w:val="left" w:pos="720"/>
        </w:tabs>
        <w:spacing w:before="10" w:line="244" w:lineRule="exact"/>
        <w:textAlignment w:val="baseline"/>
        <w:rPr>
          <w:rFonts w:ascii="Times New Roman" w:eastAsia="Calibri" w:hAnsi="Times New Roman"/>
        </w:rPr>
      </w:pPr>
    </w:p>
    <w:p w:rsidR="00DD6B7C" w:rsidRDefault="00DD6B7C" w:rsidP="00DD6B7C">
      <w:pPr>
        <w:tabs>
          <w:tab w:val="left" w:pos="720"/>
        </w:tabs>
        <w:spacing w:before="9" w:line="244" w:lineRule="exact"/>
        <w:ind w:right="144"/>
        <w:textAlignment w:val="baseline"/>
        <w:rPr>
          <w:rFonts w:ascii="Times New Roman" w:eastAsia="Calibri" w:hAnsi="Times New Roman"/>
        </w:rPr>
      </w:pPr>
      <w:r>
        <w:rPr>
          <w:rFonts w:ascii="Times New Roman" w:hAnsi="Times New Roman"/>
          <w:b/>
          <w:color w:val="000000"/>
        </w:rPr>
        <w:t xml:space="preserve">Inaccurate, Incomplete, or Unverifiable Information Must be Corrected or Deleted from Your File. </w:t>
      </w:r>
      <w:r w:rsidRPr="00C658C9">
        <w:rPr>
          <w:rFonts w:ascii="Times New Roman" w:eastAsia="Calibri" w:hAnsi="Times New Roman"/>
        </w:rPr>
        <w:t>Inaccurate information must be corrected or deleted. A CRA must remove or correct inaccurate or unverified information from its files within 30 days after you dispute it. If your dispute results in any change to your report, the CRA cannot reinsert into your file a disputed item unless the information source verifies its accuracy and completeness. In addition, the CRA must give you a written notice telling you it has reinserted the item. The notice must include the business name and address.</w:t>
      </w:r>
      <w:r>
        <w:rPr>
          <w:rFonts w:ascii="Times New Roman" w:eastAsia="Calibri" w:hAnsi="Times New Roman"/>
        </w:rPr>
        <w:t xml:space="preserve"> If the CRA’</w:t>
      </w:r>
      <w:r w:rsidRPr="007B7518">
        <w:rPr>
          <w:rFonts w:ascii="Times New Roman" w:eastAsia="Calibri" w:hAnsi="Times New Roman"/>
        </w:rPr>
        <w:t xml:space="preserve">s investigation does not resolve the dispute, you may add a brief statement to your file. </w:t>
      </w:r>
    </w:p>
    <w:p w:rsidR="00DD6B7C" w:rsidRDefault="00DD6B7C" w:rsidP="00DD6B7C">
      <w:pPr>
        <w:tabs>
          <w:tab w:val="left" w:pos="720"/>
        </w:tabs>
        <w:spacing w:before="10" w:line="244" w:lineRule="exact"/>
        <w:textAlignment w:val="baseline"/>
        <w:rPr>
          <w:rFonts w:ascii="Times New Roman" w:eastAsia="Calibri" w:hAnsi="Times New Roman"/>
        </w:rPr>
      </w:pPr>
    </w:p>
    <w:p w:rsidR="00DD6B7C" w:rsidRPr="007B7518" w:rsidRDefault="00DD6B7C" w:rsidP="00DD6B7C">
      <w:pPr>
        <w:tabs>
          <w:tab w:val="left" w:pos="720"/>
        </w:tabs>
        <w:spacing w:before="10" w:line="244" w:lineRule="exact"/>
        <w:textAlignment w:val="baseline"/>
        <w:rPr>
          <w:rFonts w:ascii="Times New Roman" w:eastAsia="Calibri" w:hAnsi="Times New Roman"/>
        </w:rPr>
      </w:pPr>
      <w:r>
        <w:rPr>
          <w:rFonts w:ascii="Times New Roman" w:hAnsi="Times New Roman"/>
          <w:b/>
          <w:color w:val="000000"/>
        </w:rPr>
        <w:t xml:space="preserve">Request that Users of </w:t>
      </w:r>
      <w:r w:rsidRPr="00CD46E0">
        <w:rPr>
          <w:rFonts w:ascii="Times New Roman" w:hAnsi="Times New Roman"/>
          <w:b/>
          <w:color w:val="000000"/>
        </w:rPr>
        <w:t>You</w:t>
      </w:r>
      <w:r>
        <w:rPr>
          <w:rFonts w:ascii="Times New Roman" w:hAnsi="Times New Roman"/>
          <w:b/>
          <w:color w:val="000000"/>
        </w:rPr>
        <w:t>r</w:t>
      </w:r>
      <w:r w:rsidRPr="00CD46E0">
        <w:rPr>
          <w:rFonts w:ascii="Times New Roman" w:hAnsi="Times New Roman"/>
          <w:b/>
          <w:color w:val="000000"/>
        </w:rPr>
        <w:t xml:space="preserve"> </w:t>
      </w:r>
      <w:r>
        <w:rPr>
          <w:rFonts w:ascii="Times New Roman" w:hAnsi="Times New Roman"/>
          <w:b/>
          <w:color w:val="000000"/>
        </w:rPr>
        <w:t>C</w:t>
      </w:r>
      <w:r w:rsidRPr="00CD46E0">
        <w:rPr>
          <w:rFonts w:ascii="Times New Roman" w:hAnsi="Times New Roman"/>
          <w:b/>
          <w:color w:val="000000"/>
        </w:rPr>
        <w:t xml:space="preserve">onsumer </w:t>
      </w:r>
      <w:r>
        <w:rPr>
          <w:rFonts w:ascii="Times New Roman" w:hAnsi="Times New Roman"/>
          <w:b/>
          <w:color w:val="000000"/>
        </w:rPr>
        <w:t>R</w:t>
      </w:r>
      <w:r w:rsidRPr="00CD46E0">
        <w:rPr>
          <w:rFonts w:ascii="Times New Roman" w:hAnsi="Times New Roman"/>
          <w:b/>
          <w:color w:val="000000"/>
        </w:rPr>
        <w:t xml:space="preserve">eport be </w:t>
      </w:r>
      <w:r>
        <w:rPr>
          <w:rFonts w:ascii="Times New Roman" w:hAnsi="Times New Roman"/>
          <w:b/>
          <w:color w:val="000000"/>
        </w:rPr>
        <w:t>N</w:t>
      </w:r>
      <w:r w:rsidRPr="00CD46E0">
        <w:rPr>
          <w:rFonts w:ascii="Times New Roman" w:hAnsi="Times New Roman"/>
          <w:b/>
          <w:color w:val="000000"/>
        </w:rPr>
        <w:t xml:space="preserve">otified of </w:t>
      </w:r>
      <w:r>
        <w:rPr>
          <w:rFonts w:ascii="Times New Roman" w:hAnsi="Times New Roman"/>
          <w:b/>
          <w:color w:val="000000"/>
        </w:rPr>
        <w:t>A</w:t>
      </w:r>
      <w:r w:rsidRPr="00CD46E0">
        <w:rPr>
          <w:rFonts w:ascii="Times New Roman" w:hAnsi="Times New Roman"/>
          <w:b/>
          <w:color w:val="000000"/>
        </w:rPr>
        <w:t xml:space="preserve">ny </w:t>
      </w:r>
      <w:r>
        <w:rPr>
          <w:rFonts w:ascii="Times New Roman" w:hAnsi="Times New Roman"/>
          <w:b/>
          <w:color w:val="000000"/>
        </w:rPr>
        <w:t>D</w:t>
      </w:r>
      <w:r w:rsidRPr="00CD46E0">
        <w:rPr>
          <w:rFonts w:ascii="Times New Roman" w:hAnsi="Times New Roman"/>
          <w:b/>
          <w:color w:val="000000"/>
        </w:rPr>
        <w:t xml:space="preserve">isputed </w:t>
      </w:r>
      <w:r>
        <w:rPr>
          <w:rFonts w:ascii="Times New Roman" w:hAnsi="Times New Roman"/>
          <w:b/>
          <w:color w:val="000000"/>
        </w:rPr>
        <w:t>I</w:t>
      </w:r>
      <w:r w:rsidRPr="00CD46E0">
        <w:rPr>
          <w:rFonts w:ascii="Times New Roman" w:hAnsi="Times New Roman"/>
          <w:b/>
          <w:color w:val="000000"/>
        </w:rPr>
        <w:t xml:space="preserve">nformation </w:t>
      </w:r>
      <w:r>
        <w:rPr>
          <w:rFonts w:ascii="Times New Roman" w:hAnsi="Times New Roman"/>
          <w:b/>
          <w:color w:val="000000"/>
        </w:rPr>
        <w:t>P</w:t>
      </w:r>
      <w:r w:rsidRPr="00CD46E0">
        <w:rPr>
          <w:rFonts w:ascii="Times New Roman" w:hAnsi="Times New Roman"/>
          <w:b/>
          <w:color w:val="000000"/>
        </w:rPr>
        <w:t xml:space="preserve">reviously </w:t>
      </w:r>
      <w:r>
        <w:rPr>
          <w:rFonts w:ascii="Times New Roman" w:hAnsi="Times New Roman"/>
          <w:b/>
          <w:color w:val="000000"/>
        </w:rPr>
        <w:t>R</w:t>
      </w:r>
      <w:r w:rsidRPr="00CD46E0">
        <w:rPr>
          <w:rFonts w:ascii="Times New Roman" w:hAnsi="Times New Roman"/>
          <w:b/>
          <w:color w:val="000000"/>
        </w:rPr>
        <w:t xml:space="preserve">eceived.  </w:t>
      </w:r>
      <w:r>
        <w:rPr>
          <w:rFonts w:ascii="Times New Roman" w:hAnsi="Times New Roman"/>
          <w:b/>
          <w:color w:val="000000"/>
        </w:rPr>
        <w:t xml:space="preserve"> </w:t>
      </w:r>
      <w:r w:rsidRPr="007B7518">
        <w:rPr>
          <w:rFonts w:ascii="Times New Roman" w:eastAsia="Calibri" w:hAnsi="Times New Roman"/>
        </w:rPr>
        <w:t>If an item is deleted or a dispute statement is filed, you may ask that anyone who has recently received your report be notified of the change.</w:t>
      </w:r>
    </w:p>
    <w:p w:rsidR="00DD6B7C" w:rsidRDefault="00DD6B7C" w:rsidP="00DD6B7C">
      <w:pPr>
        <w:spacing w:before="234" w:line="277" w:lineRule="exact"/>
        <w:ind w:right="72"/>
        <w:jc w:val="both"/>
        <w:textAlignment w:val="baseline"/>
        <w:rPr>
          <w:color w:val="000000"/>
        </w:rPr>
      </w:pPr>
      <w:r>
        <w:rPr>
          <w:rFonts w:ascii="Times New Roman" w:hAnsi="Times New Roman"/>
          <w:b/>
          <w:color w:val="000000"/>
        </w:rPr>
        <w:t>S</w:t>
      </w:r>
      <w:r w:rsidRPr="00CD46E0">
        <w:rPr>
          <w:rFonts w:ascii="Times New Roman" w:hAnsi="Times New Roman"/>
          <w:b/>
          <w:color w:val="000000"/>
        </w:rPr>
        <w:t>eek</w:t>
      </w:r>
      <w:r>
        <w:rPr>
          <w:rFonts w:ascii="Times New Roman" w:hAnsi="Times New Roman"/>
          <w:b/>
          <w:color w:val="000000"/>
        </w:rPr>
        <w:t>ing</w:t>
      </w:r>
      <w:r w:rsidRPr="00CD46E0">
        <w:rPr>
          <w:rFonts w:ascii="Times New Roman" w:hAnsi="Times New Roman"/>
          <w:b/>
          <w:color w:val="000000"/>
        </w:rPr>
        <w:t xml:space="preserve"> </w:t>
      </w:r>
      <w:r>
        <w:rPr>
          <w:rFonts w:ascii="Times New Roman" w:hAnsi="Times New Roman"/>
          <w:b/>
          <w:color w:val="000000"/>
        </w:rPr>
        <w:t>D</w:t>
      </w:r>
      <w:r w:rsidRPr="00CD46E0">
        <w:rPr>
          <w:rFonts w:ascii="Times New Roman" w:hAnsi="Times New Roman"/>
          <w:b/>
          <w:color w:val="000000"/>
        </w:rPr>
        <w:t xml:space="preserve">amages from </w:t>
      </w:r>
      <w:r>
        <w:rPr>
          <w:rFonts w:ascii="Times New Roman" w:hAnsi="Times New Roman"/>
          <w:b/>
          <w:color w:val="000000"/>
        </w:rPr>
        <w:t>V</w:t>
      </w:r>
      <w:r w:rsidRPr="00CD46E0">
        <w:rPr>
          <w:rFonts w:ascii="Times New Roman" w:hAnsi="Times New Roman"/>
          <w:b/>
          <w:color w:val="000000"/>
        </w:rPr>
        <w:t xml:space="preserve">iolators. </w:t>
      </w:r>
      <w:r>
        <w:rPr>
          <w:rFonts w:ascii="Times New Roman" w:hAnsi="Times New Roman"/>
          <w:color w:val="000000"/>
        </w:rPr>
        <w:t>You may seek damages for violations of the NJFCRA. If a CRA, a user or (in some cases) a provider of CRA data violates the NJFCRA, you may have a legal cause of action.</w:t>
      </w:r>
    </w:p>
    <w:p w:rsidR="00DD6B7C" w:rsidRPr="00C658C9" w:rsidRDefault="00DD6B7C" w:rsidP="00DD6B7C">
      <w:pPr>
        <w:spacing w:before="281" w:line="208" w:lineRule="exact"/>
        <w:jc w:val="center"/>
        <w:textAlignment w:val="baseline"/>
        <w:rPr>
          <w:rFonts w:ascii="Times New Roman" w:eastAsia="Calibri" w:hAnsi="Times New Roman"/>
        </w:rPr>
      </w:pPr>
      <w:r w:rsidRPr="00C658C9">
        <w:rPr>
          <w:rFonts w:ascii="Times New Roman" w:eastAsia="Calibri" w:hAnsi="Times New Roman"/>
        </w:rPr>
        <w:t>For questions or concerns regarding the NJFCRA, please contact:</w:t>
      </w:r>
    </w:p>
    <w:p w:rsidR="00DD6B7C" w:rsidRDefault="00DD6B7C" w:rsidP="00DD6B7C">
      <w:pPr>
        <w:jc w:val="center"/>
        <w:textAlignment w:val="baseline"/>
        <w:rPr>
          <w:rFonts w:ascii="Times New Roman" w:eastAsia="Calibri" w:hAnsi="Times New Roman"/>
        </w:rPr>
      </w:pPr>
      <w:r w:rsidRPr="00521CE9">
        <w:rPr>
          <w:rFonts w:ascii="Times New Roman" w:eastAsia="Calibri" w:hAnsi="Times New Roman"/>
          <w:b/>
        </w:rPr>
        <w:t>Division of Consumer Affairs</w:t>
      </w:r>
      <w:r w:rsidRPr="00C658C9">
        <w:rPr>
          <w:rFonts w:ascii="Times New Roman" w:eastAsia="Calibri" w:hAnsi="Times New Roman"/>
        </w:rPr>
        <w:t xml:space="preserve"> </w:t>
      </w:r>
      <w:r w:rsidRPr="00C658C9">
        <w:rPr>
          <w:rFonts w:ascii="Times New Roman" w:eastAsia="Calibri" w:hAnsi="Times New Roman"/>
        </w:rPr>
        <w:br/>
        <w:t xml:space="preserve">Department of Law and Public Safety </w:t>
      </w:r>
      <w:r w:rsidRPr="00C658C9">
        <w:rPr>
          <w:rFonts w:ascii="Times New Roman" w:eastAsia="Calibri" w:hAnsi="Times New Roman"/>
        </w:rPr>
        <w:br/>
        <w:t xml:space="preserve">124 Halsey Street </w:t>
      </w:r>
      <w:r w:rsidRPr="00C658C9">
        <w:rPr>
          <w:rFonts w:ascii="Times New Roman" w:eastAsia="Calibri" w:hAnsi="Times New Roman"/>
        </w:rPr>
        <w:br/>
        <w:t xml:space="preserve">Newark, NJ 07102 </w:t>
      </w:r>
    </w:p>
    <w:p w:rsidR="00094D05" w:rsidRPr="00DD6B7C" w:rsidRDefault="00DD6B7C" w:rsidP="00DD6B7C">
      <w:pPr>
        <w:jc w:val="center"/>
        <w:textAlignment w:val="baseline"/>
        <w:rPr>
          <w:rFonts w:ascii="Times New Roman" w:eastAsia="Calibri" w:hAnsi="Times New Roman"/>
        </w:rPr>
      </w:pPr>
      <w:r w:rsidRPr="00521CE9">
        <w:rPr>
          <w:rFonts w:ascii="Times New Roman" w:hAnsi="Times New Roman"/>
          <w:color w:val="000000"/>
        </w:rPr>
        <w:t>Phone: 800-242-5846</w:t>
      </w:r>
      <w:r>
        <w:rPr>
          <w:rFonts w:ascii="Times New Roman" w:hAnsi="Times New Roman"/>
          <w:color w:val="000000"/>
        </w:rPr>
        <w:t xml:space="preserve"> or </w:t>
      </w:r>
      <w:r w:rsidRPr="00C658C9">
        <w:rPr>
          <w:rFonts w:ascii="Times New Roman" w:eastAsia="Calibri" w:hAnsi="Times New Roman"/>
        </w:rPr>
        <w:t>973-504-6200</w:t>
      </w:r>
    </w:p>
    <w:p w:rsidR="00094D05" w:rsidRDefault="00094D05">
      <w:pPr>
        <w:spacing w:after="200" w:line="276" w:lineRule="auto"/>
        <w:rPr>
          <w:rFonts w:ascii="Times New Roman" w:hAnsi="Times New Roman"/>
          <w:i/>
          <w:szCs w:val="22"/>
          <w:lang w:bidi="en-US"/>
        </w:rPr>
        <w:sectPr w:rsidR="00094D05" w:rsidSect="00310957">
          <w:headerReference w:type="default" r:id="rId12"/>
          <w:footerReference w:type="default" r:id="rId13"/>
          <w:pgSz w:w="12240" w:h="15840"/>
          <w:pgMar w:top="1360" w:right="600" w:bottom="1180" w:left="420" w:header="720" w:footer="983" w:gutter="0"/>
          <w:pgNumType w:start="1"/>
          <w:cols w:space="720"/>
        </w:sectPr>
      </w:pPr>
      <w:r>
        <w:rPr>
          <w:rFonts w:ascii="Times New Roman" w:hAnsi="Times New Roman"/>
          <w:i/>
          <w:szCs w:val="22"/>
          <w:lang w:bidi="en-US"/>
        </w:rPr>
        <w:br w:type="page"/>
      </w:r>
    </w:p>
    <w:p w:rsidR="002113E9" w:rsidRPr="0006223C" w:rsidRDefault="002113E9" w:rsidP="002113E9">
      <w:pPr>
        <w:kinsoku w:val="0"/>
        <w:overflowPunct w:val="0"/>
        <w:autoSpaceDE w:val="0"/>
        <w:autoSpaceDN w:val="0"/>
        <w:adjustRightInd w:val="0"/>
        <w:spacing w:line="266" w:lineRule="exact"/>
        <w:ind w:left="1976" w:right="1977"/>
        <w:jc w:val="center"/>
        <w:outlineLvl w:val="0"/>
        <w:rPr>
          <w:rFonts w:ascii="Times New Roman" w:eastAsiaTheme="minorHAnsi" w:hAnsi="Times New Roman"/>
          <w:b/>
          <w:bCs/>
        </w:rPr>
      </w:pPr>
      <w:r w:rsidRPr="0006223C">
        <w:rPr>
          <w:rFonts w:ascii="Times New Roman" w:eastAsiaTheme="minorHAnsi" w:hAnsi="Times New Roman"/>
          <w:b/>
          <w:bCs/>
        </w:rPr>
        <w:lastRenderedPageBreak/>
        <w:t>Statement of Consumer Rights under New Jersey Law</w:t>
      </w:r>
    </w:p>
    <w:p w:rsidR="002113E9" w:rsidRPr="0006223C" w:rsidRDefault="002113E9" w:rsidP="002113E9">
      <w:pPr>
        <w:kinsoku w:val="0"/>
        <w:overflowPunct w:val="0"/>
        <w:autoSpaceDE w:val="0"/>
        <w:autoSpaceDN w:val="0"/>
        <w:adjustRightInd w:val="0"/>
        <w:spacing w:before="69"/>
        <w:ind w:left="40"/>
        <w:rPr>
          <w:rFonts w:ascii="Times New Roman" w:eastAsiaTheme="minorHAnsi" w:hAnsi="Times New Roman"/>
          <w:b/>
          <w:bCs/>
        </w:rPr>
      </w:pPr>
      <w:r w:rsidRPr="0006223C">
        <w:rPr>
          <w:rFonts w:ascii="Times New Roman" w:eastAsiaTheme="minorHAnsi" w:hAnsi="Times New Roman"/>
          <w:b/>
          <w:bCs/>
        </w:rPr>
        <w:t>New Jersey Consumers Have the Right to Obtain a Security Freeze</w:t>
      </w:r>
    </w:p>
    <w:p w:rsidR="002113E9" w:rsidRPr="0006223C" w:rsidRDefault="002113E9" w:rsidP="002113E9">
      <w:pPr>
        <w:kinsoku w:val="0"/>
        <w:overflowPunct w:val="0"/>
        <w:autoSpaceDE w:val="0"/>
        <w:autoSpaceDN w:val="0"/>
        <w:adjustRightInd w:val="0"/>
        <w:rPr>
          <w:rFonts w:ascii="Times New Roman" w:eastAsiaTheme="minorHAnsi" w:hAnsi="Times New Roman"/>
          <w:b/>
          <w:bCs/>
        </w:rPr>
      </w:pPr>
    </w:p>
    <w:p w:rsidR="002113E9" w:rsidRPr="0006223C" w:rsidRDefault="002113E9" w:rsidP="002113E9">
      <w:pPr>
        <w:kinsoku w:val="0"/>
        <w:overflowPunct w:val="0"/>
        <w:autoSpaceDE w:val="0"/>
        <w:autoSpaceDN w:val="0"/>
        <w:adjustRightInd w:val="0"/>
        <w:ind w:left="40" w:right="123"/>
        <w:rPr>
          <w:rFonts w:ascii="Times New Roman" w:eastAsiaTheme="minorHAnsi" w:hAnsi="Times New Roman"/>
        </w:rPr>
      </w:pPr>
      <w:r w:rsidRPr="0006223C">
        <w:rPr>
          <w:rFonts w:ascii="Times New Roman" w:eastAsiaTheme="minorHAnsi" w:hAnsi="Times New Roman"/>
        </w:rPr>
        <w:t>You may obtain a security freeze on your credit report to protect your privacy and ensure that credit is not granted in your name without your knowledge. You have a right to place a “security freeze” on your credit report pursuant to New Jersey law.</w:t>
      </w:r>
    </w:p>
    <w:p w:rsidR="002113E9" w:rsidRPr="0006223C" w:rsidRDefault="002113E9" w:rsidP="002113E9">
      <w:pPr>
        <w:kinsoku w:val="0"/>
        <w:overflowPunct w:val="0"/>
        <w:autoSpaceDE w:val="0"/>
        <w:autoSpaceDN w:val="0"/>
        <w:adjustRightInd w:val="0"/>
        <w:spacing w:before="5"/>
        <w:rPr>
          <w:rFonts w:ascii="Times New Roman" w:eastAsiaTheme="minorHAnsi" w:hAnsi="Times New Roman"/>
        </w:rPr>
      </w:pPr>
    </w:p>
    <w:p w:rsidR="002113E9" w:rsidRPr="0006223C" w:rsidRDefault="002113E9" w:rsidP="002113E9">
      <w:pPr>
        <w:kinsoku w:val="0"/>
        <w:overflowPunct w:val="0"/>
        <w:autoSpaceDE w:val="0"/>
        <w:autoSpaceDN w:val="0"/>
        <w:adjustRightInd w:val="0"/>
        <w:ind w:left="40"/>
        <w:rPr>
          <w:rFonts w:ascii="Times New Roman" w:eastAsiaTheme="minorHAnsi" w:hAnsi="Times New Roman"/>
        </w:rPr>
      </w:pPr>
      <w:r w:rsidRPr="0006223C">
        <w:rPr>
          <w:rFonts w:ascii="Times New Roman" w:eastAsiaTheme="minorHAnsi" w:hAnsi="Times New Roman"/>
        </w:rPr>
        <w:t>The security freeze will prohibit a consumer reporting agency from releasing any information in your credit report without your express authorization or approval.</w:t>
      </w:r>
    </w:p>
    <w:p w:rsidR="002113E9" w:rsidRPr="0006223C" w:rsidRDefault="002113E9" w:rsidP="002113E9">
      <w:pPr>
        <w:kinsoku w:val="0"/>
        <w:overflowPunct w:val="0"/>
        <w:autoSpaceDE w:val="0"/>
        <w:autoSpaceDN w:val="0"/>
        <w:adjustRightInd w:val="0"/>
        <w:spacing w:before="5"/>
        <w:rPr>
          <w:rFonts w:ascii="Times New Roman" w:eastAsiaTheme="minorHAnsi" w:hAnsi="Times New Roman"/>
        </w:rPr>
      </w:pPr>
    </w:p>
    <w:p w:rsidR="002113E9" w:rsidRPr="0006223C" w:rsidRDefault="002113E9" w:rsidP="002113E9">
      <w:pPr>
        <w:kinsoku w:val="0"/>
        <w:overflowPunct w:val="0"/>
        <w:autoSpaceDE w:val="0"/>
        <w:autoSpaceDN w:val="0"/>
        <w:adjustRightInd w:val="0"/>
        <w:ind w:left="40"/>
        <w:rPr>
          <w:rFonts w:ascii="Times New Roman" w:eastAsiaTheme="minorHAnsi" w:hAnsi="Times New Roman"/>
        </w:rPr>
      </w:pPr>
      <w:r w:rsidRPr="0006223C">
        <w:rPr>
          <w:rFonts w:ascii="Times New Roman" w:eastAsiaTheme="minorHAnsi" w:hAnsi="Times New Roman"/>
        </w:rPr>
        <w:t>The security freeze is designed to prevent credit, loans, and services from being approved in your name without your consent. When you place a security freeze on your credit report, within five business days you will be provided a personal identification number or password to use if you choose to remove the freeze on your credit report or to temporarily authorize the release of your credit report for a specific party, parties or period of time after the freeze is in place. To provide that authorization, you must contact the consumer reporting agency and provide all of the following:</w:t>
      </w:r>
    </w:p>
    <w:p w:rsidR="002113E9" w:rsidRPr="0006223C" w:rsidRDefault="002113E9" w:rsidP="002113E9">
      <w:pPr>
        <w:kinsoku w:val="0"/>
        <w:overflowPunct w:val="0"/>
        <w:autoSpaceDE w:val="0"/>
        <w:autoSpaceDN w:val="0"/>
        <w:adjustRightInd w:val="0"/>
        <w:spacing w:before="2"/>
        <w:rPr>
          <w:rFonts w:ascii="Times New Roman" w:eastAsiaTheme="minorHAnsi" w:hAnsi="Times New Roman"/>
        </w:rPr>
      </w:pPr>
    </w:p>
    <w:p w:rsidR="002113E9" w:rsidRPr="0006223C" w:rsidRDefault="002113E9" w:rsidP="002113E9">
      <w:pPr>
        <w:pStyle w:val="ListParagraph"/>
        <w:numPr>
          <w:ilvl w:val="0"/>
          <w:numId w:val="12"/>
        </w:numPr>
        <w:tabs>
          <w:tab w:val="left" w:pos="1166"/>
        </w:tabs>
        <w:kinsoku w:val="0"/>
        <w:overflowPunct w:val="0"/>
        <w:ind w:left="1080" w:right="515"/>
        <w:jc w:val="both"/>
        <w:rPr>
          <w:rFonts w:eastAsiaTheme="minorHAnsi"/>
        </w:rPr>
      </w:pPr>
      <w:r w:rsidRPr="0006223C">
        <w:rPr>
          <w:rFonts w:eastAsiaTheme="minorHAnsi"/>
        </w:rPr>
        <w:t>The unique personal identification number or password provided by the consumer reporting</w:t>
      </w:r>
      <w:r w:rsidRPr="0006223C">
        <w:rPr>
          <w:rFonts w:eastAsiaTheme="minorHAnsi"/>
          <w:spacing w:val="-11"/>
        </w:rPr>
        <w:t xml:space="preserve"> </w:t>
      </w:r>
      <w:r w:rsidRPr="0006223C">
        <w:rPr>
          <w:rFonts w:eastAsiaTheme="minorHAnsi"/>
        </w:rPr>
        <w:t>agency;</w:t>
      </w:r>
    </w:p>
    <w:p w:rsidR="002113E9" w:rsidRPr="0006223C" w:rsidRDefault="002113E9" w:rsidP="002113E9">
      <w:pPr>
        <w:kinsoku w:val="0"/>
        <w:overflowPunct w:val="0"/>
        <w:autoSpaceDE w:val="0"/>
        <w:autoSpaceDN w:val="0"/>
        <w:adjustRightInd w:val="0"/>
        <w:spacing w:before="5"/>
        <w:ind w:left="360"/>
        <w:rPr>
          <w:rFonts w:ascii="Times New Roman" w:eastAsiaTheme="minorHAnsi" w:hAnsi="Times New Roman"/>
        </w:rPr>
      </w:pPr>
    </w:p>
    <w:p w:rsidR="002113E9" w:rsidRPr="0006223C" w:rsidRDefault="002113E9" w:rsidP="002113E9">
      <w:pPr>
        <w:pStyle w:val="ListParagraph"/>
        <w:numPr>
          <w:ilvl w:val="0"/>
          <w:numId w:val="12"/>
        </w:numPr>
        <w:tabs>
          <w:tab w:val="left" w:pos="1233"/>
        </w:tabs>
        <w:kinsoku w:val="0"/>
        <w:overflowPunct w:val="0"/>
        <w:ind w:left="1080"/>
        <w:jc w:val="both"/>
        <w:rPr>
          <w:rFonts w:eastAsiaTheme="minorHAnsi"/>
        </w:rPr>
      </w:pPr>
      <w:r w:rsidRPr="0006223C">
        <w:rPr>
          <w:rFonts w:eastAsiaTheme="minorHAnsi"/>
        </w:rPr>
        <w:t>Proper identification to verify your identity;</w:t>
      </w:r>
      <w:r w:rsidRPr="0006223C">
        <w:rPr>
          <w:rFonts w:eastAsiaTheme="minorHAnsi"/>
          <w:spacing w:val="2"/>
        </w:rPr>
        <w:t xml:space="preserve"> </w:t>
      </w:r>
      <w:r w:rsidRPr="0006223C">
        <w:rPr>
          <w:rFonts w:eastAsiaTheme="minorHAnsi"/>
        </w:rPr>
        <w:t>and</w:t>
      </w:r>
    </w:p>
    <w:p w:rsidR="002113E9" w:rsidRPr="0006223C" w:rsidRDefault="002113E9" w:rsidP="002113E9">
      <w:pPr>
        <w:kinsoku w:val="0"/>
        <w:overflowPunct w:val="0"/>
        <w:autoSpaceDE w:val="0"/>
        <w:autoSpaceDN w:val="0"/>
        <w:adjustRightInd w:val="0"/>
        <w:spacing w:before="3"/>
        <w:ind w:left="360"/>
        <w:rPr>
          <w:rFonts w:ascii="Times New Roman" w:eastAsiaTheme="minorHAnsi" w:hAnsi="Times New Roman"/>
        </w:rPr>
      </w:pPr>
    </w:p>
    <w:p w:rsidR="002113E9" w:rsidRPr="0006223C" w:rsidRDefault="002113E9" w:rsidP="002113E9">
      <w:pPr>
        <w:pStyle w:val="ListParagraph"/>
        <w:numPr>
          <w:ilvl w:val="0"/>
          <w:numId w:val="12"/>
        </w:numPr>
        <w:tabs>
          <w:tab w:val="left" w:pos="1300"/>
        </w:tabs>
        <w:kinsoku w:val="0"/>
        <w:overflowPunct w:val="0"/>
        <w:ind w:left="1080" w:right="416"/>
        <w:jc w:val="both"/>
        <w:rPr>
          <w:rFonts w:eastAsiaTheme="minorHAnsi"/>
        </w:rPr>
      </w:pPr>
      <w:r w:rsidRPr="0006223C">
        <w:rPr>
          <w:rFonts w:eastAsiaTheme="minorHAnsi"/>
        </w:rPr>
        <w:t>The proper information regarding the third party or parties who are to receive the credit report or the period of time for which the report shall be available to users of the credit</w:t>
      </w:r>
      <w:r w:rsidRPr="0006223C">
        <w:rPr>
          <w:rFonts w:eastAsiaTheme="minorHAnsi"/>
          <w:spacing w:val="-18"/>
        </w:rPr>
        <w:t xml:space="preserve"> </w:t>
      </w:r>
      <w:r w:rsidRPr="0006223C">
        <w:rPr>
          <w:rFonts w:eastAsiaTheme="minorHAnsi"/>
        </w:rPr>
        <w:t>report.</w:t>
      </w:r>
    </w:p>
    <w:p w:rsidR="002113E9" w:rsidRPr="0006223C" w:rsidRDefault="002113E9" w:rsidP="002113E9">
      <w:pPr>
        <w:kinsoku w:val="0"/>
        <w:overflowPunct w:val="0"/>
        <w:autoSpaceDE w:val="0"/>
        <w:autoSpaceDN w:val="0"/>
        <w:adjustRightInd w:val="0"/>
        <w:spacing w:before="4"/>
        <w:rPr>
          <w:rFonts w:ascii="Times New Roman" w:eastAsiaTheme="minorHAnsi" w:hAnsi="Times New Roman"/>
        </w:rPr>
      </w:pPr>
    </w:p>
    <w:p w:rsidR="002113E9" w:rsidRPr="0006223C" w:rsidRDefault="002113E9" w:rsidP="002113E9">
      <w:pPr>
        <w:kinsoku w:val="0"/>
        <w:overflowPunct w:val="0"/>
        <w:autoSpaceDE w:val="0"/>
        <w:autoSpaceDN w:val="0"/>
        <w:adjustRightInd w:val="0"/>
        <w:spacing w:before="1"/>
        <w:ind w:left="40" w:right="123"/>
        <w:rPr>
          <w:rFonts w:ascii="Times New Roman" w:eastAsiaTheme="minorHAnsi" w:hAnsi="Times New Roman"/>
        </w:rPr>
      </w:pPr>
      <w:r w:rsidRPr="0006223C">
        <w:rPr>
          <w:rFonts w:ascii="Times New Roman" w:eastAsiaTheme="minorHAnsi" w:hAnsi="Times New Roman"/>
        </w:rPr>
        <w:t>A consumer reporting agency that receives a request from a consumer to lift temporarily a freeze on a credit report shall comply with the request no later than three business days or less, as provided by regulation, after receiving the request.</w:t>
      </w:r>
    </w:p>
    <w:p w:rsidR="002113E9" w:rsidRPr="0006223C" w:rsidRDefault="002113E9" w:rsidP="002113E9">
      <w:pPr>
        <w:kinsoku w:val="0"/>
        <w:overflowPunct w:val="0"/>
        <w:autoSpaceDE w:val="0"/>
        <w:autoSpaceDN w:val="0"/>
        <w:adjustRightInd w:val="0"/>
        <w:spacing w:before="4"/>
        <w:rPr>
          <w:rFonts w:ascii="Times New Roman" w:eastAsiaTheme="minorHAnsi" w:hAnsi="Times New Roman"/>
        </w:rPr>
      </w:pPr>
    </w:p>
    <w:p w:rsidR="002113E9" w:rsidRPr="0006223C" w:rsidRDefault="002113E9" w:rsidP="002113E9">
      <w:pPr>
        <w:kinsoku w:val="0"/>
        <w:overflowPunct w:val="0"/>
        <w:autoSpaceDE w:val="0"/>
        <w:autoSpaceDN w:val="0"/>
        <w:adjustRightInd w:val="0"/>
        <w:spacing w:before="1"/>
        <w:ind w:left="40"/>
        <w:rPr>
          <w:rFonts w:ascii="Times New Roman" w:eastAsiaTheme="minorHAnsi" w:hAnsi="Times New Roman"/>
        </w:rPr>
      </w:pPr>
      <w:r w:rsidRPr="0006223C">
        <w:rPr>
          <w:rFonts w:ascii="Times New Roman" w:eastAsiaTheme="minorHAnsi" w:hAnsi="Times New Roman"/>
        </w:rPr>
        <w:t>A security freeze does not apply to circumstances in which you have an existing account relationship and a copy of your report is requested by your existing creditor or its agents or affiliates for certain types of account review, collection, fraud control or similar activities.</w:t>
      </w:r>
    </w:p>
    <w:p w:rsidR="002113E9" w:rsidRPr="0006223C" w:rsidRDefault="002113E9" w:rsidP="002113E9">
      <w:pPr>
        <w:kinsoku w:val="0"/>
        <w:overflowPunct w:val="0"/>
        <w:autoSpaceDE w:val="0"/>
        <w:autoSpaceDN w:val="0"/>
        <w:adjustRightInd w:val="0"/>
        <w:spacing w:before="2"/>
        <w:rPr>
          <w:rFonts w:ascii="Times New Roman" w:eastAsiaTheme="minorHAnsi" w:hAnsi="Times New Roman"/>
        </w:rPr>
      </w:pPr>
    </w:p>
    <w:p w:rsidR="002113E9" w:rsidRPr="0006223C" w:rsidRDefault="002113E9" w:rsidP="002113E9">
      <w:pPr>
        <w:kinsoku w:val="0"/>
        <w:overflowPunct w:val="0"/>
        <w:autoSpaceDE w:val="0"/>
        <w:autoSpaceDN w:val="0"/>
        <w:adjustRightInd w:val="0"/>
        <w:ind w:left="40" w:right="123"/>
        <w:rPr>
          <w:rFonts w:ascii="Times New Roman" w:eastAsiaTheme="minorHAnsi" w:hAnsi="Times New Roman"/>
        </w:rPr>
      </w:pPr>
      <w:r w:rsidRPr="0006223C">
        <w:rPr>
          <w:rFonts w:ascii="Times New Roman" w:eastAsiaTheme="minorHAnsi" w:hAnsi="Times New Roman"/>
        </w:rPr>
        <w:t>If you are actively seeking credit, you should understand that the procedures involved in lifting a security freeze may slow your own applications for credit. You should plan ahead and lift a freeze, either completely if you are shopping around, or specifically for a certain creditor, a few days before actually applying for new credit.</w:t>
      </w:r>
    </w:p>
    <w:p w:rsidR="002113E9" w:rsidRPr="0006223C" w:rsidRDefault="002113E9" w:rsidP="002113E9">
      <w:pPr>
        <w:kinsoku w:val="0"/>
        <w:overflowPunct w:val="0"/>
        <w:autoSpaceDE w:val="0"/>
        <w:autoSpaceDN w:val="0"/>
        <w:adjustRightInd w:val="0"/>
        <w:spacing w:before="5"/>
        <w:rPr>
          <w:rFonts w:ascii="Times New Roman" w:eastAsiaTheme="minorHAnsi" w:hAnsi="Times New Roman"/>
        </w:rPr>
      </w:pPr>
    </w:p>
    <w:p w:rsidR="002113E9" w:rsidRPr="0006223C" w:rsidRDefault="002113E9" w:rsidP="002113E9">
      <w:pPr>
        <w:kinsoku w:val="0"/>
        <w:overflowPunct w:val="0"/>
        <w:autoSpaceDE w:val="0"/>
        <w:autoSpaceDN w:val="0"/>
        <w:adjustRightInd w:val="0"/>
        <w:ind w:left="40"/>
        <w:rPr>
          <w:rFonts w:ascii="Times New Roman" w:eastAsiaTheme="minorHAnsi" w:hAnsi="Times New Roman"/>
        </w:rPr>
      </w:pPr>
      <w:r w:rsidRPr="0006223C">
        <w:rPr>
          <w:rFonts w:ascii="Times New Roman" w:eastAsiaTheme="minorHAnsi" w:hAnsi="Times New Roman"/>
        </w:rPr>
        <w:t>You have a right to bring a civil action against someone who violates your rights under the credit reporting laws. The action can be brought against a consumer reporting agency or a user of your</w:t>
      </w:r>
    </w:p>
    <w:p w:rsidR="002113E9" w:rsidRDefault="002113E9" w:rsidP="002113E9">
      <w:pPr>
        <w:spacing w:after="200" w:line="276" w:lineRule="auto"/>
        <w:rPr>
          <w:rFonts w:ascii="Times New Roman" w:hAnsi="Times New Roman"/>
          <w:i/>
          <w:szCs w:val="22"/>
          <w:lang w:bidi="en-US"/>
        </w:rPr>
      </w:pPr>
      <w:r w:rsidRPr="0006223C">
        <w:rPr>
          <w:rFonts w:ascii="Times New Roman" w:eastAsiaTheme="minorHAnsi" w:hAnsi="Times New Roman"/>
        </w:rPr>
        <w:t>credit report.</w:t>
      </w:r>
    </w:p>
    <w:p w:rsidR="002113E9" w:rsidRDefault="002113E9">
      <w:pPr>
        <w:spacing w:after="200" w:line="276" w:lineRule="auto"/>
        <w:rPr>
          <w:rFonts w:ascii="Times New Roman" w:hAnsi="Times New Roman"/>
          <w:i/>
          <w:szCs w:val="22"/>
          <w:lang w:bidi="en-US"/>
        </w:rPr>
        <w:sectPr w:rsidR="002113E9" w:rsidSect="00310957">
          <w:pgSz w:w="12240" w:h="15840"/>
          <w:pgMar w:top="1360" w:right="600" w:bottom="1180" w:left="420" w:header="720" w:footer="983" w:gutter="0"/>
          <w:pgNumType w:start="1"/>
          <w:cols w:space="720"/>
        </w:sectPr>
      </w:pPr>
      <w:r>
        <w:rPr>
          <w:rFonts w:ascii="Times New Roman" w:hAnsi="Times New Roman"/>
          <w:i/>
          <w:szCs w:val="22"/>
          <w:lang w:bidi="en-US"/>
        </w:rPr>
        <w:br w:type="page"/>
      </w:r>
    </w:p>
    <w:p w:rsidR="002308C9" w:rsidRDefault="002308C9" w:rsidP="002308C9">
      <w:pPr>
        <w:spacing w:before="79"/>
        <w:ind w:left="1447" w:right="1265"/>
        <w:jc w:val="center"/>
        <w:rPr>
          <w:i/>
        </w:rPr>
      </w:pPr>
      <w:r>
        <w:rPr>
          <w:i/>
        </w:rPr>
        <w:lastRenderedPageBreak/>
        <w:t xml:space="preserve">Para </w:t>
      </w:r>
      <w:proofErr w:type="spellStart"/>
      <w:r>
        <w:rPr>
          <w:i/>
        </w:rPr>
        <w:t>información</w:t>
      </w:r>
      <w:proofErr w:type="spellEnd"/>
      <w:r>
        <w:rPr>
          <w:i/>
        </w:rPr>
        <w:t xml:space="preserve"> </w:t>
      </w:r>
      <w:proofErr w:type="spellStart"/>
      <w:r>
        <w:rPr>
          <w:i/>
        </w:rPr>
        <w:t>en</w:t>
      </w:r>
      <w:proofErr w:type="spellEnd"/>
      <w:r>
        <w:rPr>
          <w:i/>
        </w:rPr>
        <w:t xml:space="preserve"> </w:t>
      </w:r>
      <w:proofErr w:type="spellStart"/>
      <w:r>
        <w:rPr>
          <w:i/>
        </w:rPr>
        <w:t>español</w:t>
      </w:r>
      <w:proofErr w:type="spellEnd"/>
      <w:r>
        <w:rPr>
          <w:i/>
        </w:rPr>
        <w:t xml:space="preserve">, </w:t>
      </w:r>
      <w:proofErr w:type="spellStart"/>
      <w:r>
        <w:rPr>
          <w:i/>
        </w:rPr>
        <w:t>visite</w:t>
      </w:r>
      <w:proofErr w:type="spellEnd"/>
      <w:r>
        <w:rPr>
          <w:i/>
        </w:rPr>
        <w:t xml:space="preserve"> </w:t>
      </w:r>
      <w:hyperlink r:id="rId14">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2308C9" w:rsidRDefault="002308C9" w:rsidP="002308C9">
      <w:pPr>
        <w:pStyle w:val="BodyText"/>
        <w:spacing w:before="1"/>
        <w:rPr>
          <w:i/>
        </w:rPr>
      </w:pPr>
    </w:p>
    <w:p w:rsidR="002308C9" w:rsidRDefault="002308C9" w:rsidP="002308C9">
      <w:pPr>
        <w:ind w:left="1446" w:right="1265"/>
        <w:jc w:val="center"/>
        <w:rPr>
          <w:b/>
          <w:sz w:val="28"/>
        </w:rPr>
      </w:pPr>
      <w:r>
        <w:rPr>
          <w:b/>
          <w:sz w:val="28"/>
        </w:rPr>
        <w:t>A Summary of Your Rights Under the Fair Credit Reporting Act</w:t>
      </w:r>
    </w:p>
    <w:p w:rsidR="002308C9" w:rsidRDefault="002308C9" w:rsidP="002308C9">
      <w:pPr>
        <w:pStyle w:val="BodyText"/>
        <w:spacing w:before="9"/>
        <w:rPr>
          <w:b/>
          <w:sz w:val="27"/>
        </w:rPr>
      </w:pPr>
    </w:p>
    <w:p w:rsidR="002308C9" w:rsidRDefault="002308C9" w:rsidP="002308C9">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5">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2308C9" w:rsidRDefault="002308C9" w:rsidP="002308C9">
      <w:pPr>
        <w:pStyle w:val="BodyText"/>
        <w:spacing w:before="11"/>
        <w:rPr>
          <w:b/>
          <w:sz w:val="23"/>
        </w:rPr>
      </w:pPr>
    </w:p>
    <w:p w:rsidR="002308C9" w:rsidRDefault="002308C9" w:rsidP="002308C9">
      <w:pPr>
        <w:pStyle w:val="ListParagraph"/>
        <w:numPr>
          <w:ilvl w:val="0"/>
          <w:numId w:val="16"/>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2308C9" w:rsidRDefault="002308C9" w:rsidP="002308C9">
      <w:pPr>
        <w:pStyle w:val="BodyText"/>
        <w:spacing w:before="10"/>
        <w:rPr>
          <w:sz w:val="23"/>
        </w:rPr>
      </w:pPr>
    </w:p>
    <w:p w:rsidR="002308C9" w:rsidRDefault="002308C9" w:rsidP="002308C9">
      <w:pPr>
        <w:pStyle w:val="ListParagraph"/>
        <w:numPr>
          <w:ilvl w:val="0"/>
          <w:numId w:val="16"/>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2308C9" w:rsidRDefault="002308C9" w:rsidP="002308C9">
      <w:pPr>
        <w:pStyle w:val="BodyText"/>
        <w:spacing w:before="2"/>
        <w:rPr>
          <w:sz w:val="25"/>
        </w:rPr>
      </w:pPr>
    </w:p>
    <w:p w:rsidR="002308C9" w:rsidRDefault="002308C9" w:rsidP="002308C9">
      <w:pPr>
        <w:pStyle w:val="ListParagraph"/>
        <w:numPr>
          <w:ilvl w:val="1"/>
          <w:numId w:val="16"/>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2308C9" w:rsidRDefault="002308C9" w:rsidP="002308C9">
      <w:pPr>
        <w:pStyle w:val="ListParagraph"/>
        <w:numPr>
          <w:ilvl w:val="1"/>
          <w:numId w:val="16"/>
        </w:numPr>
        <w:tabs>
          <w:tab w:val="left" w:pos="2460"/>
        </w:tabs>
        <w:adjustRightInd/>
        <w:spacing w:before="5" w:line="286" w:lineRule="exact"/>
      </w:pPr>
      <w:r>
        <w:t>you are the victim of identity theft and place a fraud alert in your</w:t>
      </w:r>
      <w:r>
        <w:rPr>
          <w:spacing w:val="-8"/>
        </w:rPr>
        <w:t xml:space="preserve"> </w:t>
      </w:r>
      <w:r>
        <w:t>file;</w:t>
      </w:r>
    </w:p>
    <w:p w:rsidR="002308C9" w:rsidRDefault="002308C9" w:rsidP="002308C9">
      <w:pPr>
        <w:pStyle w:val="ListParagraph"/>
        <w:numPr>
          <w:ilvl w:val="1"/>
          <w:numId w:val="16"/>
        </w:numPr>
        <w:tabs>
          <w:tab w:val="left" w:pos="2460"/>
        </w:tabs>
        <w:adjustRightInd/>
        <w:spacing w:line="276" w:lineRule="exact"/>
      </w:pPr>
      <w:r>
        <w:t>your file contains inaccurate information as a result of</w:t>
      </w:r>
      <w:r>
        <w:rPr>
          <w:spacing w:val="-5"/>
        </w:rPr>
        <w:t xml:space="preserve"> </w:t>
      </w:r>
      <w:r>
        <w:t>fraud;</w:t>
      </w:r>
    </w:p>
    <w:p w:rsidR="002308C9" w:rsidRDefault="002308C9" w:rsidP="002308C9">
      <w:pPr>
        <w:pStyle w:val="ListParagraph"/>
        <w:numPr>
          <w:ilvl w:val="1"/>
          <w:numId w:val="16"/>
        </w:numPr>
        <w:tabs>
          <w:tab w:val="left" w:pos="2460"/>
        </w:tabs>
        <w:adjustRightInd/>
        <w:spacing w:line="276" w:lineRule="exact"/>
      </w:pPr>
      <w:r>
        <w:t>you are on public</w:t>
      </w:r>
      <w:r>
        <w:rPr>
          <w:spacing w:val="-3"/>
        </w:rPr>
        <w:t xml:space="preserve"> </w:t>
      </w:r>
      <w:r>
        <w:t>assistance;</w:t>
      </w:r>
    </w:p>
    <w:p w:rsidR="002308C9" w:rsidRDefault="002308C9" w:rsidP="002308C9">
      <w:pPr>
        <w:pStyle w:val="ListParagraph"/>
        <w:numPr>
          <w:ilvl w:val="1"/>
          <w:numId w:val="16"/>
        </w:numPr>
        <w:tabs>
          <w:tab w:val="left" w:pos="2460"/>
        </w:tabs>
        <w:adjustRightInd/>
        <w:spacing w:line="286" w:lineRule="exact"/>
      </w:pPr>
      <w:r>
        <w:t>you are unemployed but expect to apply for employment within 60</w:t>
      </w:r>
      <w:r>
        <w:rPr>
          <w:spacing w:val="-3"/>
        </w:rPr>
        <w:t xml:space="preserve"> </w:t>
      </w:r>
      <w:r>
        <w:t>days.</w:t>
      </w:r>
    </w:p>
    <w:p w:rsidR="002308C9" w:rsidRDefault="002308C9" w:rsidP="002308C9">
      <w:pPr>
        <w:pStyle w:val="BodyText"/>
        <w:spacing w:before="2"/>
        <w:rPr>
          <w:sz w:val="22"/>
        </w:rPr>
      </w:pPr>
    </w:p>
    <w:p w:rsidR="002308C9" w:rsidRDefault="002308C9" w:rsidP="002308C9">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6">
        <w:r>
          <w:rPr>
            <w:color w:val="0000FF"/>
            <w:u w:val="single" w:color="0000FF"/>
          </w:rPr>
          <w:t>www.consumerfinance.gov/learnmore</w:t>
        </w:r>
        <w:r>
          <w:rPr>
            <w:color w:val="0000FF"/>
          </w:rPr>
          <w:t xml:space="preserve"> </w:t>
        </w:r>
      </w:hyperlink>
      <w:r>
        <w:t>for additional information.</w:t>
      </w:r>
    </w:p>
    <w:p w:rsidR="002308C9" w:rsidRDefault="002308C9" w:rsidP="002308C9">
      <w:pPr>
        <w:pStyle w:val="BodyText"/>
        <w:spacing w:before="11"/>
        <w:rPr>
          <w:sz w:val="23"/>
        </w:rPr>
      </w:pPr>
    </w:p>
    <w:p w:rsidR="002308C9" w:rsidRDefault="002308C9" w:rsidP="002308C9">
      <w:pPr>
        <w:pStyle w:val="ListParagraph"/>
        <w:numPr>
          <w:ilvl w:val="0"/>
          <w:numId w:val="16"/>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2308C9" w:rsidRDefault="002308C9" w:rsidP="002308C9">
      <w:pPr>
        <w:pStyle w:val="BodyText"/>
        <w:spacing w:before="10"/>
        <w:rPr>
          <w:sz w:val="23"/>
        </w:rPr>
      </w:pPr>
    </w:p>
    <w:p w:rsidR="002308C9" w:rsidRDefault="002308C9" w:rsidP="002308C9">
      <w:pPr>
        <w:pStyle w:val="ListParagraph"/>
        <w:numPr>
          <w:ilvl w:val="0"/>
          <w:numId w:val="16"/>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2308C9" w:rsidRDefault="002308C9" w:rsidP="002308C9">
      <w:pPr>
        <w:sectPr w:rsidR="002308C9" w:rsidSect="002308C9">
          <w:footerReference w:type="default" r:id="rId17"/>
          <w:pgSz w:w="12240" w:h="15840"/>
          <w:pgMar w:top="1360" w:right="600" w:bottom="1180" w:left="420" w:header="720" w:footer="983" w:gutter="0"/>
          <w:pgNumType w:start="1"/>
          <w:cols w:space="720"/>
        </w:sectPr>
      </w:pPr>
    </w:p>
    <w:p w:rsidR="002308C9" w:rsidRDefault="002308C9" w:rsidP="002308C9">
      <w:pPr>
        <w:pStyle w:val="BodyText"/>
        <w:spacing w:before="79"/>
        <w:ind w:left="1740" w:right="867"/>
      </w:pPr>
      <w:r>
        <w:lastRenderedPageBreak/>
        <w:t xml:space="preserve">reporting agency, the agency must investigate unless your dispute is frivolous. See </w:t>
      </w:r>
      <w:hyperlink r:id="rId18">
        <w:r>
          <w:rPr>
            <w:color w:val="0000FF"/>
            <w:u w:val="single" w:color="0000FF"/>
          </w:rPr>
          <w:t>www.consumerfinance.gov/learnmore</w:t>
        </w:r>
        <w:r>
          <w:rPr>
            <w:color w:val="0000FF"/>
          </w:rPr>
          <w:t xml:space="preserve"> </w:t>
        </w:r>
      </w:hyperlink>
      <w:r>
        <w:t>for an explanation of dispute procedures.</w:t>
      </w:r>
    </w:p>
    <w:p w:rsidR="002308C9" w:rsidRDefault="002308C9" w:rsidP="002308C9">
      <w:pPr>
        <w:pStyle w:val="BodyText"/>
        <w:spacing w:before="11"/>
        <w:rPr>
          <w:sz w:val="23"/>
        </w:rPr>
      </w:pPr>
    </w:p>
    <w:p w:rsidR="002308C9" w:rsidRDefault="002308C9" w:rsidP="002308C9">
      <w:pPr>
        <w:pStyle w:val="ListParagraph"/>
        <w:numPr>
          <w:ilvl w:val="0"/>
          <w:numId w:val="16"/>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2308C9" w:rsidRDefault="002308C9" w:rsidP="002308C9">
      <w:pPr>
        <w:pStyle w:val="BodyText"/>
        <w:spacing w:before="10"/>
        <w:rPr>
          <w:sz w:val="23"/>
        </w:rPr>
      </w:pPr>
    </w:p>
    <w:p w:rsidR="002308C9" w:rsidRDefault="002308C9" w:rsidP="002308C9">
      <w:pPr>
        <w:pStyle w:val="ListParagraph"/>
        <w:numPr>
          <w:ilvl w:val="0"/>
          <w:numId w:val="16"/>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2308C9" w:rsidRDefault="002308C9" w:rsidP="002308C9">
      <w:pPr>
        <w:pStyle w:val="BodyText"/>
        <w:spacing w:before="11"/>
        <w:rPr>
          <w:sz w:val="23"/>
        </w:rPr>
      </w:pPr>
    </w:p>
    <w:p w:rsidR="002308C9" w:rsidRDefault="002308C9" w:rsidP="002308C9">
      <w:pPr>
        <w:pStyle w:val="ListParagraph"/>
        <w:numPr>
          <w:ilvl w:val="0"/>
          <w:numId w:val="16"/>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2308C9" w:rsidRDefault="002308C9" w:rsidP="002308C9">
      <w:pPr>
        <w:pStyle w:val="BodyText"/>
        <w:spacing w:before="10"/>
        <w:rPr>
          <w:sz w:val="23"/>
        </w:rPr>
      </w:pPr>
    </w:p>
    <w:p w:rsidR="002308C9" w:rsidRDefault="002308C9" w:rsidP="002308C9">
      <w:pPr>
        <w:pStyle w:val="ListParagraph"/>
        <w:numPr>
          <w:ilvl w:val="0"/>
          <w:numId w:val="16"/>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9">
        <w:r>
          <w:rPr>
            <w:color w:val="0000FF"/>
            <w:u w:val="single" w:color="0000FF"/>
          </w:rPr>
          <w:t>www.consumerfinance.gov/learnmore</w:t>
        </w:r>
        <w:r>
          <w:t>.</w:t>
        </w:r>
      </w:hyperlink>
    </w:p>
    <w:p w:rsidR="002308C9" w:rsidRDefault="002308C9" w:rsidP="002308C9">
      <w:pPr>
        <w:pStyle w:val="BodyText"/>
        <w:spacing w:before="10"/>
        <w:rPr>
          <w:sz w:val="23"/>
        </w:rPr>
      </w:pPr>
    </w:p>
    <w:p w:rsidR="002308C9" w:rsidRDefault="002308C9" w:rsidP="002308C9">
      <w:pPr>
        <w:pStyle w:val="ListParagraph"/>
        <w:numPr>
          <w:ilvl w:val="0"/>
          <w:numId w:val="16"/>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2308C9" w:rsidRDefault="002308C9" w:rsidP="002308C9">
      <w:pPr>
        <w:pStyle w:val="BodyText"/>
        <w:spacing w:before="2"/>
      </w:pPr>
    </w:p>
    <w:p w:rsidR="002308C9" w:rsidRDefault="002308C9" w:rsidP="002308C9">
      <w:pPr>
        <w:pStyle w:val="ListParagraph"/>
        <w:numPr>
          <w:ilvl w:val="0"/>
          <w:numId w:val="16"/>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2308C9" w:rsidRDefault="002308C9" w:rsidP="002308C9">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2308C9" w:rsidRDefault="002308C9" w:rsidP="002308C9">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2308C9" w:rsidRDefault="002308C9" w:rsidP="002308C9">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2308C9" w:rsidRDefault="002308C9" w:rsidP="002308C9">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2308C9" w:rsidRDefault="002308C9" w:rsidP="002308C9">
      <w:pPr>
        <w:spacing w:line="295" w:lineRule="auto"/>
        <w:sectPr w:rsidR="002308C9">
          <w:pgSz w:w="12240" w:h="15840"/>
          <w:pgMar w:top="1360" w:right="600" w:bottom="1260" w:left="420" w:header="0" w:footer="983" w:gutter="0"/>
          <w:cols w:space="720"/>
        </w:sectPr>
      </w:pPr>
    </w:p>
    <w:p w:rsidR="002308C9" w:rsidRDefault="002308C9" w:rsidP="002308C9">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2308C9" w:rsidRDefault="002308C9" w:rsidP="002308C9">
      <w:pPr>
        <w:pStyle w:val="BodyText"/>
      </w:pPr>
    </w:p>
    <w:p w:rsidR="002308C9" w:rsidRDefault="002308C9" w:rsidP="002308C9">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2308C9" w:rsidRDefault="002308C9" w:rsidP="002308C9">
      <w:pPr>
        <w:pStyle w:val="BodyText"/>
        <w:spacing w:before="11"/>
        <w:rPr>
          <w:sz w:val="23"/>
        </w:rPr>
      </w:pPr>
    </w:p>
    <w:p w:rsidR="002308C9" w:rsidRDefault="002308C9" w:rsidP="002308C9">
      <w:pPr>
        <w:pStyle w:val="ListParagraph"/>
        <w:numPr>
          <w:ilvl w:val="0"/>
          <w:numId w:val="16"/>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2308C9" w:rsidRDefault="002308C9" w:rsidP="002308C9">
      <w:pPr>
        <w:pStyle w:val="BodyText"/>
        <w:spacing w:before="10"/>
        <w:rPr>
          <w:sz w:val="23"/>
        </w:rPr>
      </w:pPr>
    </w:p>
    <w:p w:rsidR="002308C9" w:rsidRDefault="002308C9" w:rsidP="002308C9">
      <w:pPr>
        <w:pStyle w:val="ListParagraph"/>
        <w:numPr>
          <w:ilvl w:val="0"/>
          <w:numId w:val="16"/>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20">
        <w:r>
          <w:rPr>
            <w:color w:val="0000FF"/>
            <w:u w:val="single" w:color="0000FF"/>
          </w:rPr>
          <w:t>www.consumerfinance.gov/learnmore</w:t>
        </w:r>
        <w:r>
          <w:t>.</w:t>
        </w:r>
      </w:hyperlink>
    </w:p>
    <w:p w:rsidR="002308C9" w:rsidRDefault="002308C9" w:rsidP="002308C9">
      <w:pPr>
        <w:pStyle w:val="BodyText"/>
        <w:spacing w:before="1"/>
        <w:rPr>
          <w:sz w:val="16"/>
        </w:rPr>
      </w:pPr>
    </w:p>
    <w:p w:rsidR="002308C9" w:rsidRDefault="002308C9" w:rsidP="002308C9">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2308C9" w:rsidRDefault="002308C9" w:rsidP="002308C9">
      <w:pPr>
        <w:sectPr w:rsidR="002308C9">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2308C9" w:rsidTr="0019461B">
        <w:trPr>
          <w:trHeight w:val="321"/>
        </w:trPr>
        <w:tc>
          <w:tcPr>
            <w:tcW w:w="4783" w:type="dxa"/>
          </w:tcPr>
          <w:p w:rsidR="002308C9" w:rsidRDefault="002308C9" w:rsidP="0019461B">
            <w:pPr>
              <w:pStyle w:val="TableParagraph"/>
              <w:spacing w:line="301" w:lineRule="exact"/>
              <w:ind w:left="1029"/>
              <w:rPr>
                <w:b/>
                <w:sz w:val="28"/>
              </w:rPr>
            </w:pPr>
            <w:r>
              <w:rPr>
                <w:b/>
                <w:sz w:val="28"/>
              </w:rPr>
              <w:lastRenderedPageBreak/>
              <w:t>TYPE OF BUSINESS:</w:t>
            </w:r>
          </w:p>
        </w:tc>
        <w:tc>
          <w:tcPr>
            <w:tcW w:w="6209" w:type="dxa"/>
          </w:tcPr>
          <w:p w:rsidR="002308C9" w:rsidRDefault="002308C9" w:rsidP="0019461B">
            <w:pPr>
              <w:pStyle w:val="TableParagraph"/>
              <w:spacing w:line="275" w:lineRule="exact"/>
              <w:ind w:left="2441" w:right="2436"/>
              <w:jc w:val="center"/>
              <w:rPr>
                <w:b/>
              </w:rPr>
            </w:pPr>
            <w:r>
              <w:rPr>
                <w:b/>
              </w:rPr>
              <w:t>CONTACT:</w:t>
            </w:r>
          </w:p>
        </w:tc>
      </w:tr>
      <w:tr w:rsidR="002308C9" w:rsidTr="0019461B">
        <w:trPr>
          <w:trHeight w:val="2157"/>
        </w:trPr>
        <w:tc>
          <w:tcPr>
            <w:tcW w:w="4783" w:type="dxa"/>
          </w:tcPr>
          <w:p w:rsidR="002308C9" w:rsidRDefault="002308C9" w:rsidP="0019461B">
            <w:pPr>
              <w:pStyle w:val="TableParagraph"/>
              <w:spacing w:before="43"/>
              <w:ind w:left="115" w:right="199"/>
              <w:rPr>
                <w:sz w:val="20"/>
              </w:rPr>
            </w:pPr>
            <w:r>
              <w:rPr>
                <w:sz w:val="20"/>
              </w:rPr>
              <w:t>1.a. Banks, savings associations, and credit unions with total assets of over $10 billion and their affiliates</w:t>
            </w:r>
          </w:p>
          <w:p w:rsidR="002308C9" w:rsidRDefault="002308C9" w:rsidP="0019461B">
            <w:pPr>
              <w:pStyle w:val="TableParagraph"/>
              <w:ind w:left="0"/>
              <w:rPr>
                <w:b/>
              </w:rPr>
            </w:pPr>
          </w:p>
          <w:p w:rsidR="002308C9" w:rsidRDefault="002308C9" w:rsidP="0019461B">
            <w:pPr>
              <w:pStyle w:val="TableParagraph"/>
              <w:spacing w:before="2"/>
              <w:ind w:left="0"/>
              <w:rPr>
                <w:b/>
                <w:sz w:val="18"/>
              </w:rPr>
            </w:pPr>
          </w:p>
          <w:p w:rsidR="002308C9" w:rsidRDefault="002308C9" w:rsidP="0019461B">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2308C9" w:rsidRDefault="002308C9" w:rsidP="002308C9">
            <w:pPr>
              <w:pStyle w:val="TableParagraph"/>
              <w:numPr>
                <w:ilvl w:val="0"/>
                <w:numId w:val="15"/>
              </w:numPr>
              <w:tabs>
                <w:tab w:val="left" w:pos="303"/>
              </w:tabs>
              <w:adjustRightInd/>
              <w:spacing w:before="43"/>
              <w:ind w:right="2777" w:firstLine="0"/>
              <w:rPr>
                <w:sz w:val="20"/>
              </w:rPr>
            </w:pPr>
            <w:r>
              <w:rPr>
                <w:sz w:val="20"/>
              </w:rPr>
              <w:t>Consumer Financial Protection Bureau 1700 G Street NW</w:t>
            </w:r>
          </w:p>
          <w:p w:rsidR="002308C9" w:rsidRDefault="002308C9" w:rsidP="0019461B">
            <w:pPr>
              <w:pStyle w:val="TableParagraph"/>
              <w:spacing w:before="1"/>
              <w:rPr>
                <w:sz w:val="20"/>
              </w:rPr>
            </w:pPr>
            <w:r>
              <w:rPr>
                <w:sz w:val="20"/>
              </w:rPr>
              <w:t>Washington, DC</w:t>
            </w:r>
            <w:r>
              <w:rPr>
                <w:spacing w:val="-8"/>
                <w:sz w:val="20"/>
              </w:rPr>
              <w:t xml:space="preserve"> </w:t>
            </w:r>
            <w:r>
              <w:rPr>
                <w:sz w:val="20"/>
              </w:rPr>
              <w:t>20552</w:t>
            </w:r>
          </w:p>
          <w:p w:rsidR="002308C9" w:rsidRDefault="002308C9" w:rsidP="0019461B">
            <w:pPr>
              <w:pStyle w:val="TableParagraph"/>
              <w:spacing w:before="1"/>
              <w:ind w:left="0"/>
              <w:rPr>
                <w:b/>
                <w:sz w:val="20"/>
              </w:rPr>
            </w:pPr>
          </w:p>
          <w:p w:rsidR="002308C9" w:rsidRDefault="002308C9" w:rsidP="002308C9">
            <w:pPr>
              <w:pStyle w:val="TableParagraph"/>
              <w:numPr>
                <w:ilvl w:val="0"/>
                <w:numId w:val="15"/>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2308C9" w:rsidRDefault="002308C9" w:rsidP="0019461B">
            <w:pPr>
              <w:pStyle w:val="TableParagraph"/>
              <w:spacing w:line="229" w:lineRule="exact"/>
              <w:rPr>
                <w:sz w:val="20"/>
              </w:rPr>
            </w:pPr>
            <w:r>
              <w:rPr>
                <w:sz w:val="20"/>
              </w:rPr>
              <w:t>(877) 382-4357</w:t>
            </w:r>
          </w:p>
        </w:tc>
      </w:tr>
      <w:tr w:rsidR="002308C9" w:rsidTr="0019461B">
        <w:trPr>
          <w:trHeight w:val="4454"/>
        </w:trPr>
        <w:tc>
          <w:tcPr>
            <w:tcW w:w="4783" w:type="dxa"/>
          </w:tcPr>
          <w:p w:rsidR="002308C9" w:rsidRDefault="002308C9" w:rsidP="0019461B">
            <w:pPr>
              <w:pStyle w:val="TableParagraph"/>
              <w:spacing w:before="43" w:line="229" w:lineRule="exact"/>
              <w:ind w:left="115"/>
              <w:rPr>
                <w:sz w:val="20"/>
              </w:rPr>
            </w:pPr>
            <w:r>
              <w:rPr>
                <w:sz w:val="20"/>
              </w:rPr>
              <w:t>2. To the extent not included in item 1 above:</w:t>
            </w:r>
          </w:p>
          <w:p w:rsidR="002308C9" w:rsidRDefault="002308C9" w:rsidP="002308C9">
            <w:pPr>
              <w:pStyle w:val="TableParagraph"/>
              <w:numPr>
                <w:ilvl w:val="0"/>
                <w:numId w:val="14"/>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2308C9" w:rsidRDefault="002308C9" w:rsidP="0019461B">
            <w:pPr>
              <w:pStyle w:val="TableParagraph"/>
              <w:ind w:left="0"/>
              <w:rPr>
                <w:b/>
              </w:rPr>
            </w:pPr>
          </w:p>
          <w:p w:rsidR="002308C9" w:rsidRDefault="002308C9" w:rsidP="0019461B">
            <w:pPr>
              <w:pStyle w:val="TableParagraph"/>
              <w:spacing w:before="1"/>
              <w:ind w:left="0"/>
              <w:rPr>
                <w:b/>
                <w:sz w:val="18"/>
              </w:rPr>
            </w:pPr>
          </w:p>
          <w:p w:rsidR="002308C9" w:rsidRDefault="002308C9" w:rsidP="002308C9">
            <w:pPr>
              <w:pStyle w:val="TableParagraph"/>
              <w:numPr>
                <w:ilvl w:val="0"/>
                <w:numId w:val="14"/>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2308C9" w:rsidRDefault="002308C9" w:rsidP="0019461B">
            <w:pPr>
              <w:pStyle w:val="TableParagraph"/>
              <w:spacing w:before="1"/>
              <w:ind w:left="0"/>
              <w:rPr>
                <w:b/>
                <w:sz w:val="20"/>
              </w:rPr>
            </w:pPr>
          </w:p>
          <w:p w:rsidR="002308C9" w:rsidRDefault="002308C9" w:rsidP="002308C9">
            <w:pPr>
              <w:pStyle w:val="TableParagraph"/>
              <w:numPr>
                <w:ilvl w:val="0"/>
                <w:numId w:val="14"/>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2308C9" w:rsidRDefault="002308C9" w:rsidP="0019461B">
            <w:pPr>
              <w:pStyle w:val="TableParagraph"/>
              <w:spacing w:before="11"/>
              <w:ind w:left="0"/>
              <w:rPr>
                <w:b/>
                <w:sz w:val="19"/>
              </w:rPr>
            </w:pPr>
          </w:p>
          <w:p w:rsidR="002308C9" w:rsidRDefault="002308C9" w:rsidP="002308C9">
            <w:pPr>
              <w:pStyle w:val="TableParagraph"/>
              <w:numPr>
                <w:ilvl w:val="0"/>
                <w:numId w:val="14"/>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2308C9" w:rsidRDefault="002308C9" w:rsidP="0019461B">
            <w:pPr>
              <w:pStyle w:val="TableParagraph"/>
              <w:spacing w:before="43"/>
              <w:ind w:right="2523"/>
              <w:rPr>
                <w:sz w:val="20"/>
              </w:rPr>
            </w:pPr>
            <w:r>
              <w:rPr>
                <w:sz w:val="20"/>
              </w:rPr>
              <w:t>a. Office of the Comptroller of the Currency Customer Assistance Group</w:t>
            </w:r>
          </w:p>
          <w:p w:rsidR="002308C9" w:rsidRDefault="002308C9" w:rsidP="0019461B">
            <w:pPr>
              <w:pStyle w:val="TableParagraph"/>
              <w:ind w:right="4472"/>
              <w:rPr>
                <w:sz w:val="20"/>
              </w:rPr>
            </w:pPr>
            <w:r>
              <w:rPr>
                <w:sz w:val="20"/>
              </w:rPr>
              <w:t>P.O. Box 53570 Houston, TX 77052</w:t>
            </w:r>
          </w:p>
          <w:p w:rsidR="002308C9" w:rsidRDefault="002308C9" w:rsidP="0019461B">
            <w:pPr>
              <w:pStyle w:val="TableParagraph"/>
              <w:ind w:left="0"/>
              <w:rPr>
                <w:b/>
                <w:sz w:val="20"/>
              </w:rPr>
            </w:pPr>
          </w:p>
          <w:p w:rsidR="002308C9" w:rsidRDefault="002308C9" w:rsidP="0019461B">
            <w:pPr>
              <w:pStyle w:val="TableParagraph"/>
              <w:rPr>
                <w:sz w:val="20"/>
              </w:rPr>
            </w:pPr>
            <w:r>
              <w:rPr>
                <w:sz w:val="20"/>
              </w:rPr>
              <w:t>b. Federal Reserve Consumer Help Center</w:t>
            </w:r>
          </w:p>
          <w:p w:rsidR="002308C9" w:rsidRDefault="002308C9" w:rsidP="0019461B">
            <w:pPr>
              <w:pStyle w:val="TableParagraph"/>
              <w:spacing w:before="1"/>
              <w:ind w:right="4094"/>
              <w:rPr>
                <w:sz w:val="20"/>
              </w:rPr>
            </w:pPr>
            <w:r>
              <w:rPr>
                <w:sz w:val="20"/>
              </w:rPr>
              <w:t>P.O. Box 1200 Minneapolis, MN 55480</w:t>
            </w:r>
          </w:p>
          <w:p w:rsidR="002308C9" w:rsidRDefault="002308C9" w:rsidP="0019461B">
            <w:pPr>
              <w:pStyle w:val="TableParagraph"/>
              <w:spacing w:before="10"/>
              <w:ind w:left="0"/>
              <w:rPr>
                <w:b/>
                <w:sz w:val="19"/>
              </w:rPr>
            </w:pPr>
          </w:p>
          <w:p w:rsidR="002308C9" w:rsidRDefault="002308C9" w:rsidP="002308C9">
            <w:pPr>
              <w:pStyle w:val="TableParagraph"/>
              <w:numPr>
                <w:ilvl w:val="0"/>
                <w:numId w:val="13"/>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2308C9" w:rsidRDefault="002308C9" w:rsidP="0019461B">
            <w:pPr>
              <w:pStyle w:val="TableParagraph"/>
              <w:spacing w:before="2"/>
              <w:ind w:right="3728"/>
              <w:rPr>
                <w:sz w:val="20"/>
              </w:rPr>
            </w:pPr>
            <w:r>
              <w:rPr>
                <w:sz w:val="20"/>
              </w:rPr>
              <w:t>1100 Walnut Street, Box #11 Kansas City, MO 64106</w:t>
            </w:r>
          </w:p>
          <w:p w:rsidR="002308C9" w:rsidRDefault="002308C9" w:rsidP="0019461B">
            <w:pPr>
              <w:pStyle w:val="TableParagraph"/>
              <w:spacing w:before="10"/>
              <w:ind w:left="0"/>
              <w:rPr>
                <w:b/>
                <w:sz w:val="19"/>
              </w:rPr>
            </w:pPr>
          </w:p>
          <w:p w:rsidR="002308C9" w:rsidRDefault="002308C9" w:rsidP="002308C9">
            <w:pPr>
              <w:pStyle w:val="TableParagraph"/>
              <w:numPr>
                <w:ilvl w:val="0"/>
                <w:numId w:val="13"/>
              </w:numPr>
              <w:tabs>
                <w:tab w:val="left" w:pos="315"/>
              </w:tabs>
              <w:adjustRightInd/>
              <w:ind w:right="2818" w:firstLine="0"/>
              <w:jc w:val="both"/>
              <w:rPr>
                <w:sz w:val="20"/>
              </w:rPr>
            </w:pPr>
            <w:r>
              <w:rPr>
                <w:sz w:val="20"/>
              </w:rPr>
              <w:t>National Credit Union Administration Office of Consumer Financial Protection 1775 Duke Street</w:t>
            </w:r>
          </w:p>
          <w:p w:rsidR="002308C9" w:rsidRDefault="002308C9" w:rsidP="0019461B">
            <w:pPr>
              <w:pStyle w:val="TableParagraph"/>
              <w:spacing w:before="1"/>
              <w:jc w:val="both"/>
              <w:rPr>
                <w:sz w:val="20"/>
              </w:rPr>
            </w:pPr>
            <w:r>
              <w:rPr>
                <w:sz w:val="20"/>
              </w:rPr>
              <w:t>Alexandria, VA 22314</w:t>
            </w:r>
          </w:p>
        </w:tc>
      </w:tr>
      <w:tr w:rsidR="002308C9" w:rsidTr="0019461B">
        <w:trPr>
          <w:trHeight w:val="1007"/>
        </w:trPr>
        <w:tc>
          <w:tcPr>
            <w:tcW w:w="4783" w:type="dxa"/>
          </w:tcPr>
          <w:p w:rsidR="002308C9" w:rsidRDefault="002308C9" w:rsidP="0019461B">
            <w:pPr>
              <w:pStyle w:val="TableParagraph"/>
              <w:spacing w:before="43"/>
              <w:ind w:left="115"/>
              <w:rPr>
                <w:sz w:val="20"/>
              </w:rPr>
            </w:pPr>
            <w:r>
              <w:rPr>
                <w:sz w:val="20"/>
              </w:rPr>
              <w:t>3. Air carriers</w:t>
            </w:r>
          </w:p>
        </w:tc>
        <w:tc>
          <w:tcPr>
            <w:tcW w:w="6209" w:type="dxa"/>
          </w:tcPr>
          <w:p w:rsidR="002308C9" w:rsidRDefault="002308C9" w:rsidP="0019461B">
            <w:pPr>
              <w:pStyle w:val="TableParagraph"/>
              <w:spacing w:before="43"/>
              <w:ind w:right="1262"/>
              <w:rPr>
                <w:sz w:val="20"/>
              </w:rPr>
            </w:pPr>
            <w:r>
              <w:rPr>
                <w:sz w:val="20"/>
              </w:rPr>
              <w:t>Assistant General Counsel for Office of Aviation Protection Department of Transportation</w:t>
            </w:r>
          </w:p>
          <w:p w:rsidR="002308C9" w:rsidRDefault="002308C9" w:rsidP="0019461B">
            <w:pPr>
              <w:pStyle w:val="TableParagraph"/>
              <w:spacing w:before="1"/>
              <w:ind w:right="3734"/>
              <w:rPr>
                <w:sz w:val="20"/>
              </w:rPr>
            </w:pPr>
            <w:r>
              <w:rPr>
                <w:sz w:val="20"/>
              </w:rPr>
              <w:t>1200 New Jersey Avenue SE Washington, DC 20590</w:t>
            </w:r>
          </w:p>
        </w:tc>
      </w:tr>
      <w:tr w:rsidR="002308C9" w:rsidTr="0019461B">
        <w:trPr>
          <w:trHeight w:val="1005"/>
        </w:trPr>
        <w:tc>
          <w:tcPr>
            <w:tcW w:w="4783" w:type="dxa"/>
          </w:tcPr>
          <w:p w:rsidR="002308C9" w:rsidRDefault="002308C9" w:rsidP="0019461B">
            <w:pPr>
              <w:pStyle w:val="TableParagraph"/>
              <w:spacing w:before="43"/>
              <w:ind w:left="115"/>
              <w:rPr>
                <w:sz w:val="20"/>
              </w:rPr>
            </w:pPr>
            <w:r>
              <w:rPr>
                <w:sz w:val="20"/>
              </w:rPr>
              <w:t>4. Creditors Subject to the Surface Transportation Board</w:t>
            </w:r>
          </w:p>
        </w:tc>
        <w:tc>
          <w:tcPr>
            <w:tcW w:w="6209" w:type="dxa"/>
          </w:tcPr>
          <w:p w:rsidR="002308C9" w:rsidRDefault="002308C9" w:rsidP="0019461B">
            <w:pPr>
              <w:pStyle w:val="TableParagraph"/>
              <w:spacing w:before="43"/>
              <w:ind w:right="607"/>
              <w:rPr>
                <w:sz w:val="20"/>
              </w:rPr>
            </w:pPr>
            <w:r>
              <w:rPr>
                <w:sz w:val="20"/>
              </w:rPr>
              <w:t>Office of Public Assistance, Governmental Affairs, and Compliance Surface Transportation Board</w:t>
            </w:r>
          </w:p>
          <w:p w:rsidR="002308C9" w:rsidRDefault="002308C9" w:rsidP="0019461B">
            <w:pPr>
              <w:pStyle w:val="TableParagraph"/>
              <w:ind w:right="4172" w:hanging="1"/>
              <w:rPr>
                <w:sz w:val="20"/>
              </w:rPr>
            </w:pPr>
            <w:r>
              <w:rPr>
                <w:sz w:val="20"/>
              </w:rPr>
              <w:t>395 E Street SW Washington, DC 20423</w:t>
            </w:r>
          </w:p>
        </w:tc>
      </w:tr>
      <w:tr w:rsidR="002308C9" w:rsidTr="0019461B">
        <w:trPr>
          <w:trHeight w:val="546"/>
        </w:trPr>
        <w:tc>
          <w:tcPr>
            <w:tcW w:w="4783" w:type="dxa"/>
          </w:tcPr>
          <w:p w:rsidR="002308C9" w:rsidRDefault="002308C9" w:rsidP="0019461B">
            <w:pPr>
              <w:pStyle w:val="TableParagraph"/>
              <w:spacing w:before="43"/>
              <w:ind w:left="115" w:right="205"/>
              <w:rPr>
                <w:sz w:val="20"/>
              </w:rPr>
            </w:pPr>
            <w:r>
              <w:rPr>
                <w:sz w:val="20"/>
              </w:rPr>
              <w:t>5. Creditors Subject to the Packers and Stockyards Act, 1921</w:t>
            </w:r>
          </w:p>
        </w:tc>
        <w:tc>
          <w:tcPr>
            <w:tcW w:w="6209" w:type="dxa"/>
          </w:tcPr>
          <w:p w:rsidR="002308C9" w:rsidRDefault="002308C9" w:rsidP="0019461B">
            <w:pPr>
              <w:pStyle w:val="TableParagraph"/>
              <w:spacing w:before="43"/>
              <w:rPr>
                <w:sz w:val="20"/>
              </w:rPr>
            </w:pPr>
            <w:r>
              <w:rPr>
                <w:sz w:val="20"/>
              </w:rPr>
              <w:t>Nearest Packers and Stockyards Division Regional Office</w:t>
            </w:r>
          </w:p>
        </w:tc>
      </w:tr>
      <w:tr w:rsidR="002308C9" w:rsidTr="0019461B">
        <w:trPr>
          <w:trHeight w:val="1005"/>
        </w:trPr>
        <w:tc>
          <w:tcPr>
            <w:tcW w:w="4783" w:type="dxa"/>
          </w:tcPr>
          <w:p w:rsidR="002308C9" w:rsidRDefault="002308C9" w:rsidP="0019461B">
            <w:pPr>
              <w:pStyle w:val="TableParagraph"/>
              <w:spacing w:before="43"/>
              <w:ind w:left="115"/>
              <w:rPr>
                <w:sz w:val="20"/>
              </w:rPr>
            </w:pPr>
            <w:r>
              <w:rPr>
                <w:sz w:val="20"/>
              </w:rPr>
              <w:t>6. Small Business Investment Companies</w:t>
            </w:r>
          </w:p>
        </w:tc>
        <w:tc>
          <w:tcPr>
            <w:tcW w:w="6209" w:type="dxa"/>
          </w:tcPr>
          <w:p w:rsidR="002308C9" w:rsidRDefault="002308C9" w:rsidP="0019461B">
            <w:pPr>
              <w:pStyle w:val="TableParagraph"/>
              <w:spacing w:before="43"/>
              <w:ind w:right="2046"/>
              <w:rPr>
                <w:sz w:val="20"/>
              </w:rPr>
            </w:pPr>
            <w:r>
              <w:rPr>
                <w:sz w:val="20"/>
              </w:rPr>
              <w:t>Associate Administrator, Office of Capital Access United States Small Business Administration</w:t>
            </w:r>
          </w:p>
          <w:p w:rsidR="002308C9" w:rsidRDefault="002308C9" w:rsidP="0019461B">
            <w:pPr>
              <w:pStyle w:val="TableParagraph"/>
              <w:spacing w:line="228" w:lineRule="exact"/>
              <w:rPr>
                <w:sz w:val="20"/>
              </w:rPr>
            </w:pPr>
            <w:r>
              <w:rPr>
                <w:sz w:val="20"/>
              </w:rPr>
              <w:t>409 Third Street SW, Suite 8200</w:t>
            </w:r>
          </w:p>
          <w:p w:rsidR="002308C9" w:rsidRDefault="002308C9" w:rsidP="0019461B">
            <w:pPr>
              <w:pStyle w:val="TableParagraph"/>
              <w:spacing w:before="1"/>
              <w:rPr>
                <w:sz w:val="20"/>
              </w:rPr>
            </w:pPr>
            <w:r>
              <w:rPr>
                <w:sz w:val="20"/>
              </w:rPr>
              <w:t>Washington, DC 20416</w:t>
            </w:r>
          </w:p>
        </w:tc>
      </w:tr>
      <w:tr w:rsidR="002308C9" w:rsidTr="0019461B">
        <w:trPr>
          <w:trHeight w:val="774"/>
        </w:trPr>
        <w:tc>
          <w:tcPr>
            <w:tcW w:w="4783" w:type="dxa"/>
          </w:tcPr>
          <w:p w:rsidR="002308C9" w:rsidRDefault="002308C9" w:rsidP="0019461B">
            <w:pPr>
              <w:pStyle w:val="TableParagraph"/>
              <w:spacing w:before="43"/>
              <w:ind w:left="115"/>
              <w:rPr>
                <w:sz w:val="20"/>
              </w:rPr>
            </w:pPr>
            <w:r>
              <w:rPr>
                <w:sz w:val="20"/>
              </w:rPr>
              <w:t>7. Brokers and Dealers</w:t>
            </w:r>
          </w:p>
        </w:tc>
        <w:tc>
          <w:tcPr>
            <w:tcW w:w="6209" w:type="dxa"/>
          </w:tcPr>
          <w:p w:rsidR="002308C9" w:rsidRDefault="002308C9" w:rsidP="0019461B">
            <w:pPr>
              <w:pStyle w:val="TableParagraph"/>
              <w:spacing w:before="43"/>
              <w:ind w:right="3039"/>
              <w:rPr>
                <w:sz w:val="20"/>
              </w:rPr>
            </w:pPr>
            <w:r>
              <w:rPr>
                <w:sz w:val="20"/>
              </w:rPr>
              <w:t>Securities and Exchange Commission 100 F Street NE</w:t>
            </w:r>
          </w:p>
          <w:p w:rsidR="002308C9" w:rsidRDefault="002308C9" w:rsidP="0019461B">
            <w:pPr>
              <w:pStyle w:val="TableParagraph"/>
              <w:spacing w:before="1"/>
              <w:rPr>
                <w:sz w:val="20"/>
              </w:rPr>
            </w:pPr>
            <w:r>
              <w:rPr>
                <w:sz w:val="20"/>
              </w:rPr>
              <w:t>Washington, DC 20549</w:t>
            </w:r>
          </w:p>
        </w:tc>
      </w:tr>
      <w:tr w:rsidR="002308C9" w:rsidTr="0019461B">
        <w:trPr>
          <w:trHeight w:val="777"/>
        </w:trPr>
        <w:tc>
          <w:tcPr>
            <w:tcW w:w="4783" w:type="dxa"/>
          </w:tcPr>
          <w:p w:rsidR="002308C9" w:rsidRDefault="002308C9" w:rsidP="0019461B">
            <w:pPr>
              <w:pStyle w:val="TableParagraph"/>
              <w:spacing w:before="43"/>
              <w:ind w:left="115" w:right="577"/>
              <w:rPr>
                <w:sz w:val="20"/>
              </w:rPr>
            </w:pPr>
            <w:r>
              <w:rPr>
                <w:sz w:val="20"/>
              </w:rPr>
              <w:t>8. Institutions that are members of the Farm Credit System</w:t>
            </w:r>
          </w:p>
        </w:tc>
        <w:tc>
          <w:tcPr>
            <w:tcW w:w="6209" w:type="dxa"/>
          </w:tcPr>
          <w:p w:rsidR="002308C9" w:rsidRDefault="002308C9" w:rsidP="0019461B">
            <w:pPr>
              <w:pStyle w:val="TableParagraph"/>
              <w:spacing w:before="43"/>
              <w:ind w:right="3833"/>
              <w:rPr>
                <w:sz w:val="20"/>
              </w:rPr>
            </w:pPr>
            <w:r>
              <w:rPr>
                <w:sz w:val="20"/>
              </w:rPr>
              <w:t>Farm Credit Administration 1501 Farm Credit Drive McLean, VA 22102-5090</w:t>
            </w:r>
          </w:p>
        </w:tc>
      </w:tr>
      <w:tr w:rsidR="002308C9" w:rsidTr="0019461B">
        <w:trPr>
          <w:trHeight w:val="1235"/>
        </w:trPr>
        <w:tc>
          <w:tcPr>
            <w:tcW w:w="4783" w:type="dxa"/>
          </w:tcPr>
          <w:p w:rsidR="002308C9" w:rsidRDefault="002308C9" w:rsidP="0019461B">
            <w:pPr>
              <w:pStyle w:val="TableParagraph"/>
              <w:spacing w:before="43"/>
              <w:ind w:left="115" w:right="844"/>
              <w:rPr>
                <w:sz w:val="20"/>
              </w:rPr>
            </w:pPr>
            <w:r>
              <w:rPr>
                <w:sz w:val="20"/>
              </w:rPr>
              <w:t>9. Retailers, Finance Companies, and All Other Creditors Not Listed Above</w:t>
            </w:r>
          </w:p>
        </w:tc>
        <w:tc>
          <w:tcPr>
            <w:tcW w:w="6209" w:type="dxa"/>
          </w:tcPr>
          <w:p w:rsidR="002308C9" w:rsidRDefault="002308C9" w:rsidP="0019461B">
            <w:pPr>
              <w:pStyle w:val="TableParagraph"/>
              <w:spacing w:before="43"/>
              <w:ind w:right="3595"/>
              <w:rPr>
                <w:sz w:val="20"/>
              </w:rPr>
            </w:pPr>
            <w:r>
              <w:rPr>
                <w:sz w:val="20"/>
              </w:rPr>
              <w:t>Federal Trade Commission Consumer Response Center 600 Pennsylvania Avenue NW Washington, DC 20580</w:t>
            </w:r>
          </w:p>
          <w:p w:rsidR="002308C9" w:rsidRDefault="002308C9" w:rsidP="0019461B">
            <w:pPr>
              <w:pStyle w:val="TableParagraph"/>
              <w:spacing w:line="229" w:lineRule="exact"/>
              <w:rPr>
                <w:sz w:val="20"/>
              </w:rPr>
            </w:pPr>
            <w:r>
              <w:rPr>
                <w:sz w:val="20"/>
              </w:rPr>
              <w:t>(877) 382-4357</w:t>
            </w:r>
          </w:p>
        </w:tc>
      </w:tr>
    </w:tbl>
    <w:p w:rsidR="00EC66D8" w:rsidRDefault="00EC66D8" w:rsidP="00310957">
      <w:pPr>
        <w:pStyle w:val="BodyText"/>
        <w:kinsoku w:val="0"/>
        <w:overflowPunct w:val="0"/>
        <w:spacing w:before="64"/>
        <w:ind w:right="1055"/>
      </w:pPr>
    </w:p>
    <w:sectPr w:rsidR="00EC66D8">
      <w:pgSz w:w="12240" w:h="15840"/>
      <w:pgMar w:top="720" w:right="600" w:bottom="1180" w:left="420" w:header="0"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6D8" w:rsidRDefault="00EC66D8" w:rsidP="009421AA">
      <w:r>
        <w:separator/>
      </w:r>
    </w:p>
  </w:endnote>
  <w:endnote w:type="continuationSeparator" w:id="0">
    <w:p w:rsidR="00EC66D8" w:rsidRDefault="00EC66D8" w:rsidP="0094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6D8" w:rsidRPr="003A4FAC" w:rsidRDefault="00EC66D8" w:rsidP="00EC66D8">
    <w:pPr>
      <w:pStyle w:val="Footer"/>
    </w:pPr>
    <w:r>
      <w:t xml:space="preserve">Version </w:t>
    </w:r>
    <w:r w:rsidR="005C1006">
      <w:t>8</w:t>
    </w:r>
    <w:r w:rsidR="002308C9">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57" w:rsidRDefault="00310957">
    <w:pPr>
      <w:pStyle w:val="BodyText"/>
      <w:spacing w:line="14" w:lineRule="auto"/>
      <w:rPr>
        <w:sz w:val="19"/>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8C9" w:rsidRDefault="002308C9">
    <w:pPr>
      <w:pStyle w:val="BodyText"/>
      <w:spacing w:line="14" w:lineRule="auto"/>
      <w:rPr>
        <w:sz w:val="19"/>
      </w:rPr>
    </w:pPr>
    <w:r>
      <w:rPr>
        <w:noProof/>
      </w:rPr>
      <mc:AlternateContent>
        <mc:Choice Requires="wps">
          <w:drawing>
            <wp:anchor distT="0" distB="0" distL="114300" distR="114300" simplePos="0" relativeHeight="251659264" behindDoc="1" locked="0" layoutInCell="1" allowOverlap="1">
              <wp:simplePos x="0" y="0"/>
              <wp:positionH relativeFrom="page">
                <wp:posOffset>6743700</wp:posOffset>
              </wp:positionH>
              <wp:positionV relativeFrom="page">
                <wp:posOffset>9243695</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8C9" w:rsidRDefault="002308C9">
                          <w:pPr>
                            <w:pStyle w:val="BodyText"/>
                            <w:spacing w:before="10"/>
                            <w:ind w:left="60"/>
                          </w:pPr>
                          <w:r>
                            <w:fldChar w:fldCharType="begin"/>
                          </w:r>
                          <w:r>
                            <w:instrText xml:space="preserve"> PAGE </w:instrText>
                          </w:r>
                          <w:r>
                            <w:fldChar w:fldCharType="separate"/>
                          </w:r>
                          <w:r w:rsidR="005C1006">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1pt;margin-top:727.85pt;width:12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" filled="f" stroked="f">
              <v:textbox inset="0,0,0,0">
                <w:txbxContent>
                  <w:p w:rsidR="002308C9" w:rsidRDefault="002308C9">
                    <w:pPr>
                      <w:pStyle w:val="BodyText"/>
                      <w:spacing w:before="10"/>
                      <w:ind w:left="60"/>
                    </w:pPr>
                    <w:r>
                      <w:fldChar w:fldCharType="begin"/>
                    </w:r>
                    <w:r>
                      <w:instrText xml:space="preserve"> PAGE </w:instrText>
                    </w:r>
                    <w:r>
                      <w:fldChar w:fldCharType="separate"/>
                    </w:r>
                    <w:r w:rsidR="005C1006">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6D8" w:rsidRDefault="00EC66D8" w:rsidP="009421AA">
      <w:r>
        <w:separator/>
      </w:r>
    </w:p>
  </w:footnote>
  <w:footnote w:type="continuationSeparator" w:id="0">
    <w:p w:rsidR="00EC66D8" w:rsidRDefault="00EC66D8" w:rsidP="0094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6D8" w:rsidRPr="003A4FAC" w:rsidRDefault="00EC66D8" w:rsidP="00EC66D8">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r>
      <w:rPr>
        <w:sz w:val="20"/>
        <w:szCs w:val="20"/>
      </w:rPr>
      <w:t>IntelliCorp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57" w:rsidRPr="003A4FAC" w:rsidRDefault="00310957" w:rsidP="00EC6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34483D4"/>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2"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3"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4"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6" w15:restartNumberingAfterBreak="0">
    <w:nsid w:val="01F7093C"/>
    <w:multiLevelType w:val="hybridMultilevel"/>
    <w:tmpl w:val="C95C890C"/>
    <w:lvl w:ilvl="0" w:tplc="2D8A8BC0">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B3C07276">
      <w:numFmt w:val="bullet"/>
      <w:lvlText w:val="•"/>
      <w:lvlJc w:val="left"/>
      <w:pPr>
        <w:ind w:left="727" w:hanging="190"/>
      </w:pPr>
      <w:rPr>
        <w:rFonts w:hint="default"/>
        <w:lang w:val="en-US" w:eastAsia="en-US" w:bidi="en-US"/>
      </w:rPr>
    </w:lvl>
    <w:lvl w:ilvl="2" w:tplc="A95A6EE8">
      <w:numFmt w:val="bullet"/>
      <w:lvlText w:val="•"/>
      <w:lvlJc w:val="left"/>
      <w:pPr>
        <w:ind w:left="1335" w:hanging="190"/>
      </w:pPr>
      <w:rPr>
        <w:rFonts w:hint="default"/>
        <w:lang w:val="en-US" w:eastAsia="en-US" w:bidi="en-US"/>
      </w:rPr>
    </w:lvl>
    <w:lvl w:ilvl="3" w:tplc="329E65BA">
      <w:numFmt w:val="bullet"/>
      <w:lvlText w:val="•"/>
      <w:lvlJc w:val="left"/>
      <w:pPr>
        <w:ind w:left="1943" w:hanging="190"/>
      </w:pPr>
      <w:rPr>
        <w:rFonts w:hint="default"/>
        <w:lang w:val="en-US" w:eastAsia="en-US" w:bidi="en-US"/>
      </w:rPr>
    </w:lvl>
    <w:lvl w:ilvl="4" w:tplc="F7C02784">
      <w:numFmt w:val="bullet"/>
      <w:lvlText w:val="•"/>
      <w:lvlJc w:val="left"/>
      <w:pPr>
        <w:ind w:left="2551" w:hanging="190"/>
      </w:pPr>
      <w:rPr>
        <w:rFonts w:hint="default"/>
        <w:lang w:val="en-US" w:eastAsia="en-US" w:bidi="en-US"/>
      </w:rPr>
    </w:lvl>
    <w:lvl w:ilvl="5" w:tplc="7F6AAC1E">
      <w:numFmt w:val="bullet"/>
      <w:lvlText w:val="•"/>
      <w:lvlJc w:val="left"/>
      <w:pPr>
        <w:ind w:left="3159" w:hanging="190"/>
      </w:pPr>
      <w:rPr>
        <w:rFonts w:hint="default"/>
        <w:lang w:val="en-US" w:eastAsia="en-US" w:bidi="en-US"/>
      </w:rPr>
    </w:lvl>
    <w:lvl w:ilvl="6" w:tplc="9EACBF92">
      <w:numFmt w:val="bullet"/>
      <w:lvlText w:val="•"/>
      <w:lvlJc w:val="left"/>
      <w:pPr>
        <w:ind w:left="3767" w:hanging="190"/>
      </w:pPr>
      <w:rPr>
        <w:rFonts w:hint="default"/>
        <w:lang w:val="en-US" w:eastAsia="en-US" w:bidi="en-US"/>
      </w:rPr>
    </w:lvl>
    <w:lvl w:ilvl="7" w:tplc="D9F0782A">
      <w:numFmt w:val="bullet"/>
      <w:lvlText w:val="•"/>
      <w:lvlJc w:val="left"/>
      <w:pPr>
        <w:ind w:left="4375" w:hanging="190"/>
      </w:pPr>
      <w:rPr>
        <w:rFonts w:hint="default"/>
        <w:lang w:val="en-US" w:eastAsia="en-US" w:bidi="en-US"/>
      </w:rPr>
    </w:lvl>
    <w:lvl w:ilvl="8" w:tplc="573C1DDA">
      <w:numFmt w:val="bullet"/>
      <w:lvlText w:val="•"/>
      <w:lvlJc w:val="left"/>
      <w:pPr>
        <w:ind w:left="4983" w:hanging="190"/>
      </w:pPr>
      <w:rPr>
        <w:rFonts w:hint="default"/>
        <w:lang w:val="en-US" w:eastAsia="en-US" w:bidi="en-US"/>
      </w:rPr>
    </w:lvl>
  </w:abstractNum>
  <w:abstractNum w:abstractNumId="7"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8" w15:restartNumberingAfterBreak="0">
    <w:nsid w:val="0E655F19"/>
    <w:multiLevelType w:val="hybridMultilevel"/>
    <w:tmpl w:val="0BBEF5F8"/>
    <w:lvl w:ilvl="0" w:tplc="C81A307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2FD0A1DC">
      <w:numFmt w:val="bullet"/>
      <w:lvlText w:val="•"/>
      <w:lvlJc w:val="left"/>
      <w:pPr>
        <w:ind w:left="727" w:hanging="190"/>
      </w:pPr>
      <w:rPr>
        <w:rFonts w:hint="default"/>
        <w:lang w:val="en-US" w:eastAsia="en-US" w:bidi="en-US"/>
      </w:rPr>
    </w:lvl>
    <w:lvl w:ilvl="2" w:tplc="DC24F0A8">
      <w:numFmt w:val="bullet"/>
      <w:lvlText w:val="•"/>
      <w:lvlJc w:val="left"/>
      <w:pPr>
        <w:ind w:left="1335" w:hanging="190"/>
      </w:pPr>
      <w:rPr>
        <w:rFonts w:hint="default"/>
        <w:lang w:val="en-US" w:eastAsia="en-US" w:bidi="en-US"/>
      </w:rPr>
    </w:lvl>
    <w:lvl w:ilvl="3" w:tplc="F5845DF6">
      <w:numFmt w:val="bullet"/>
      <w:lvlText w:val="•"/>
      <w:lvlJc w:val="left"/>
      <w:pPr>
        <w:ind w:left="1943" w:hanging="190"/>
      </w:pPr>
      <w:rPr>
        <w:rFonts w:hint="default"/>
        <w:lang w:val="en-US" w:eastAsia="en-US" w:bidi="en-US"/>
      </w:rPr>
    </w:lvl>
    <w:lvl w:ilvl="4" w:tplc="2AA6A24E">
      <w:numFmt w:val="bullet"/>
      <w:lvlText w:val="•"/>
      <w:lvlJc w:val="left"/>
      <w:pPr>
        <w:ind w:left="2551" w:hanging="190"/>
      </w:pPr>
      <w:rPr>
        <w:rFonts w:hint="default"/>
        <w:lang w:val="en-US" w:eastAsia="en-US" w:bidi="en-US"/>
      </w:rPr>
    </w:lvl>
    <w:lvl w:ilvl="5" w:tplc="06A8B512">
      <w:numFmt w:val="bullet"/>
      <w:lvlText w:val="•"/>
      <w:lvlJc w:val="left"/>
      <w:pPr>
        <w:ind w:left="3159" w:hanging="190"/>
      </w:pPr>
      <w:rPr>
        <w:rFonts w:hint="default"/>
        <w:lang w:val="en-US" w:eastAsia="en-US" w:bidi="en-US"/>
      </w:rPr>
    </w:lvl>
    <w:lvl w:ilvl="6" w:tplc="0E063DE2">
      <w:numFmt w:val="bullet"/>
      <w:lvlText w:val="•"/>
      <w:lvlJc w:val="left"/>
      <w:pPr>
        <w:ind w:left="3767" w:hanging="190"/>
      </w:pPr>
      <w:rPr>
        <w:rFonts w:hint="default"/>
        <w:lang w:val="en-US" w:eastAsia="en-US" w:bidi="en-US"/>
      </w:rPr>
    </w:lvl>
    <w:lvl w:ilvl="7" w:tplc="6D5E3F7C">
      <w:numFmt w:val="bullet"/>
      <w:lvlText w:val="•"/>
      <w:lvlJc w:val="left"/>
      <w:pPr>
        <w:ind w:left="4375" w:hanging="190"/>
      </w:pPr>
      <w:rPr>
        <w:rFonts w:hint="default"/>
        <w:lang w:val="en-US" w:eastAsia="en-US" w:bidi="en-US"/>
      </w:rPr>
    </w:lvl>
    <w:lvl w:ilvl="8" w:tplc="09F695F4">
      <w:numFmt w:val="bullet"/>
      <w:lvlText w:val="•"/>
      <w:lvlJc w:val="left"/>
      <w:pPr>
        <w:ind w:left="4983" w:hanging="190"/>
      </w:pPr>
      <w:rPr>
        <w:rFonts w:hint="default"/>
        <w:lang w:val="en-US" w:eastAsia="en-US" w:bidi="en-US"/>
      </w:rPr>
    </w:lvl>
  </w:abstractNum>
  <w:abstractNum w:abstractNumId="9"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10" w15:restartNumberingAfterBreak="0">
    <w:nsid w:val="25AC6BF6"/>
    <w:multiLevelType w:val="hybridMultilevel"/>
    <w:tmpl w:val="12BE68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C97660"/>
    <w:multiLevelType w:val="hybridMultilevel"/>
    <w:tmpl w:val="197646B2"/>
    <w:lvl w:ilvl="0" w:tplc="97DEC9D8">
      <w:numFmt w:val="bullet"/>
      <w:lvlText w:val=""/>
      <w:lvlJc w:val="left"/>
      <w:pPr>
        <w:ind w:left="1740" w:hanging="360"/>
      </w:pPr>
      <w:rPr>
        <w:rFonts w:ascii="Symbol" w:eastAsia="Symbol" w:hAnsi="Symbol" w:cs="Symbol" w:hint="default"/>
        <w:w w:val="100"/>
        <w:sz w:val="24"/>
        <w:szCs w:val="24"/>
        <w:lang w:val="en-US" w:eastAsia="en-US" w:bidi="en-US"/>
      </w:rPr>
    </w:lvl>
    <w:lvl w:ilvl="1" w:tplc="DA3A6EEE">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34445E56">
      <w:numFmt w:val="bullet"/>
      <w:lvlText w:val="•"/>
      <w:lvlJc w:val="left"/>
      <w:pPr>
        <w:ind w:left="3433" w:hanging="360"/>
      </w:pPr>
      <w:rPr>
        <w:rFonts w:hint="default"/>
        <w:lang w:val="en-US" w:eastAsia="en-US" w:bidi="en-US"/>
      </w:rPr>
    </w:lvl>
    <w:lvl w:ilvl="3" w:tplc="92A07D6E">
      <w:numFmt w:val="bullet"/>
      <w:lvlText w:val="•"/>
      <w:lvlJc w:val="left"/>
      <w:pPr>
        <w:ind w:left="4406" w:hanging="360"/>
      </w:pPr>
      <w:rPr>
        <w:rFonts w:hint="default"/>
        <w:lang w:val="en-US" w:eastAsia="en-US" w:bidi="en-US"/>
      </w:rPr>
    </w:lvl>
    <w:lvl w:ilvl="4" w:tplc="7A42D276">
      <w:numFmt w:val="bullet"/>
      <w:lvlText w:val="•"/>
      <w:lvlJc w:val="left"/>
      <w:pPr>
        <w:ind w:left="5380" w:hanging="360"/>
      </w:pPr>
      <w:rPr>
        <w:rFonts w:hint="default"/>
        <w:lang w:val="en-US" w:eastAsia="en-US" w:bidi="en-US"/>
      </w:rPr>
    </w:lvl>
    <w:lvl w:ilvl="5" w:tplc="80084892">
      <w:numFmt w:val="bullet"/>
      <w:lvlText w:val="•"/>
      <w:lvlJc w:val="left"/>
      <w:pPr>
        <w:ind w:left="6353" w:hanging="360"/>
      </w:pPr>
      <w:rPr>
        <w:rFonts w:hint="default"/>
        <w:lang w:val="en-US" w:eastAsia="en-US" w:bidi="en-US"/>
      </w:rPr>
    </w:lvl>
    <w:lvl w:ilvl="6" w:tplc="550E861E">
      <w:numFmt w:val="bullet"/>
      <w:lvlText w:val="•"/>
      <w:lvlJc w:val="left"/>
      <w:pPr>
        <w:ind w:left="7326" w:hanging="360"/>
      </w:pPr>
      <w:rPr>
        <w:rFonts w:hint="default"/>
        <w:lang w:val="en-US" w:eastAsia="en-US" w:bidi="en-US"/>
      </w:rPr>
    </w:lvl>
    <w:lvl w:ilvl="7" w:tplc="9D86AFBE">
      <w:numFmt w:val="bullet"/>
      <w:lvlText w:val="•"/>
      <w:lvlJc w:val="left"/>
      <w:pPr>
        <w:ind w:left="8300" w:hanging="360"/>
      </w:pPr>
      <w:rPr>
        <w:rFonts w:hint="default"/>
        <w:lang w:val="en-US" w:eastAsia="en-US" w:bidi="en-US"/>
      </w:rPr>
    </w:lvl>
    <w:lvl w:ilvl="8" w:tplc="AAB21396">
      <w:numFmt w:val="bullet"/>
      <w:lvlText w:val="•"/>
      <w:lvlJc w:val="left"/>
      <w:pPr>
        <w:ind w:left="9273" w:hanging="360"/>
      </w:pPr>
      <w:rPr>
        <w:rFonts w:hint="default"/>
        <w:lang w:val="en-US" w:eastAsia="en-US" w:bidi="en-US"/>
      </w:rPr>
    </w:lvl>
  </w:abstractNum>
  <w:abstractNum w:abstractNumId="12"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3"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4" w15:restartNumberingAfterBreak="0">
    <w:nsid w:val="468E78C2"/>
    <w:multiLevelType w:val="hybridMultilevel"/>
    <w:tmpl w:val="D9808840"/>
    <w:lvl w:ilvl="0" w:tplc="8BA6C1AA">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2E84C958">
      <w:numFmt w:val="bullet"/>
      <w:lvlText w:val="•"/>
      <w:lvlJc w:val="left"/>
      <w:pPr>
        <w:ind w:left="585" w:hanging="190"/>
      </w:pPr>
      <w:rPr>
        <w:rFonts w:hint="default"/>
        <w:lang w:val="en-US" w:eastAsia="en-US" w:bidi="en-US"/>
      </w:rPr>
    </w:lvl>
    <w:lvl w:ilvl="2" w:tplc="B35EA1D2">
      <w:numFmt w:val="bullet"/>
      <w:lvlText w:val="•"/>
      <w:lvlJc w:val="left"/>
      <w:pPr>
        <w:ind w:left="1050" w:hanging="190"/>
      </w:pPr>
      <w:rPr>
        <w:rFonts w:hint="default"/>
        <w:lang w:val="en-US" w:eastAsia="en-US" w:bidi="en-US"/>
      </w:rPr>
    </w:lvl>
    <w:lvl w:ilvl="3" w:tplc="76EEF48A">
      <w:numFmt w:val="bullet"/>
      <w:lvlText w:val="•"/>
      <w:lvlJc w:val="left"/>
      <w:pPr>
        <w:ind w:left="1515" w:hanging="190"/>
      </w:pPr>
      <w:rPr>
        <w:rFonts w:hint="default"/>
        <w:lang w:val="en-US" w:eastAsia="en-US" w:bidi="en-US"/>
      </w:rPr>
    </w:lvl>
    <w:lvl w:ilvl="4" w:tplc="D4F07350">
      <w:numFmt w:val="bullet"/>
      <w:lvlText w:val="•"/>
      <w:lvlJc w:val="left"/>
      <w:pPr>
        <w:ind w:left="1981" w:hanging="190"/>
      </w:pPr>
      <w:rPr>
        <w:rFonts w:hint="default"/>
        <w:lang w:val="en-US" w:eastAsia="en-US" w:bidi="en-US"/>
      </w:rPr>
    </w:lvl>
    <w:lvl w:ilvl="5" w:tplc="5E58B056">
      <w:numFmt w:val="bullet"/>
      <w:lvlText w:val="•"/>
      <w:lvlJc w:val="left"/>
      <w:pPr>
        <w:ind w:left="2446" w:hanging="190"/>
      </w:pPr>
      <w:rPr>
        <w:rFonts w:hint="default"/>
        <w:lang w:val="en-US" w:eastAsia="en-US" w:bidi="en-US"/>
      </w:rPr>
    </w:lvl>
    <w:lvl w:ilvl="6" w:tplc="7B307504">
      <w:numFmt w:val="bullet"/>
      <w:lvlText w:val="•"/>
      <w:lvlJc w:val="left"/>
      <w:pPr>
        <w:ind w:left="2911" w:hanging="190"/>
      </w:pPr>
      <w:rPr>
        <w:rFonts w:hint="default"/>
        <w:lang w:val="en-US" w:eastAsia="en-US" w:bidi="en-US"/>
      </w:rPr>
    </w:lvl>
    <w:lvl w:ilvl="7" w:tplc="A97208E0">
      <w:numFmt w:val="bullet"/>
      <w:lvlText w:val="•"/>
      <w:lvlJc w:val="left"/>
      <w:pPr>
        <w:ind w:left="3377" w:hanging="190"/>
      </w:pPr>
      <w:rPr>
        <w:rFonts w:hint="default"/>
        <w:lang w:val="en-US" w:eastAsia="en-US" w:bidi="en-US"/>
      </w:rPr>
    </w:lvl>
    <w:lvl w:ilvl="8" w:tplc="F2A0A7C8">
      <w:numFmt w:val="bullet"/>
      <w:lvlText w:val="•"/>
      <w:lvlJc w:val="left"/>
      <w:pPr>
        <w:ind w:left="3842" w:hanging="190"/>
      </w:pPr>
      <w:rPr>
        <w:rFonts w:hint="default"/>
        <w:lang w:val="en-US" w:eastAsia="en-US" w:bidi="en-US"/>
      </w:rPr>
    </w:lvl>
  </w:abstractNum>
  <w:abstractNum w:abstractNumId="15"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5"/>
  </w:num>
  <w:num w:numId="2">
    <w:abstractNumId w:val="4"/>
  </w:num>
  <w:num w:numId="3">
    <w:abstractNumId w:val="3"/>
  </w:num>
  <w:num w:numId="4">
    <w:abstractNumId w:val="2"/>
  </w:num>
  <w:num w:numId="5">
    <w:abstractNumId w:val="1"/>
  </w:num>
  <w:num w:numId="6">
    <w:abstractNumId w:val="13"/>
  </w:num>
  <w:num w:numId="7">
    <w:abstractNumId w:val="15"/>
  </w:num>
  <w:num w:numId="8">
    <w:abstractNumId w:val="9"/>
  </w:num>
  <w:num w:numId="9">
    <w:abstractNumId w:val="7"/>
  </w:num>
  <w:num w:numId="10">
    <w:abstractNumId w:val="12"/>
  </w:num>
  <w:num w:numId="11">
    <w:abstractNumId w:val="0"/>
  </w:num>
  <w:num w:numId="12">
    <w:abstractNumId w:val="10"/>
  </w:num>
  <w:num w:numId="13">
    <w:abstractNumId w:val="6"/>
  </w:num>
  <w:num w:numId="14">
    <w:abstractNumId w:val="14"/>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AA"/>
    <w:rsid w:val="000010B6"/>
    <w:rsid w:val="00033EFB"/>
    <w:rsid w:val="00054B4A"/>
    <w:rsid w:val="00094D05"/>
    <w:rsid w:val="000B288C"/>
    <w:rsid w:val="000D1D98"/>
    <w:rsid w:val="00116AD0"/>
    <w:rsid w:val="001365B5"/>
    <w:rsid w:val="00173399"/>
    <w:rsid w:val="0017354B"/>
    <w:rsid w:val="001832C1"/>
    <w:rsid w:val="00195713"/>
    <w:rsid w:val="001C2BF9"/>
    <w:rsid w:val="001F1EC5"/>
    <w:rsid w:val="0021043E"/>
    <w:rsid w:val="002113E9"/>
    <w:rsid w:val="00224D9D"/>
    <w:rsid w:val="002308C9"/>
    <w:rsid w:val="00297EC9"/>
    <w:rsid w:val="00310957"/>
    <w:rsid w:val="00346561"/>
    <w:rsid w:val="003712FA"/>
    <w:rsid w:val="00382C20"/>
    <w:rsid w:val="00393303"/>
    <w:rsid w:val="003B66FD"/>
    <w:rsid w:val="003E3981"/>
    <w:rsid w:val="003F5C0D"/>
    <w:rsid w:val="004042CC"/>
    <w:rsid w:val="00423798"/>
    <w:rsid w:val="0043455B"/>
    <w:rsid w:val="0045299C"/>
    <w:rsid w:val="00471AE9"/>
    <w:rsid w:val="00487EEF"/>
    <w:rsid w:val="004D0029"/>
    <w:rsid w:val="004D2A87"/>
    <w:rsid w:val="004D3F7D"/>
    <w:rsid w:val="004E1C22"/>
    <w:rsid w:val="004E1E9D"/>
    <w:rsid w:val="005336E8"/>
    <w:rsid w:val="00577107"/>
    <w:rsid w:val="00597D46"/>
    <w:rsid w:val="005C1006"/>
    <w:rsid w:val="005D30E0"/>
    <w:rsid w:val="005D3E71"/>
    <w:rsid w:val="005D69FA"/>
    <w:rsid w:val="0064604E"/>
    <w:rsid w:val="00664767"/>
    <w:rsid w:val="006A6562"/>
    <w:rsid w:val="006F2EE9"/>
    <w:rsid w:val="007437DC"/>
    <w:rsid w:val="007642DC"/>
    <w:rsid w:val="00792F3B"/>
    <w:rsid w:val="007D5974"/>
    <w:rsid w:val="007E5D59"/>
    <w:rsid w:val="008567CA"/>
    <w:rsid w:val="009421AA"/>
    <w:rsid w:val="00953471"/>
    <w:rsid w:val="00955CDF"/>
    <w:rsid w:val="00963490"/>
    <w:rsid w:val="00966926"/>
    <w:rsid w:val="00996F39"/>
    <w:rsid w:val="009E2D56"/>
    <w:rsid w:val="00A03CBA"/>
    <w:rsid w:val="00A12A20"/>
    <w:rsid w:val="00A20884"/>
    <w:rsid w:val="00A27993"/>
    <w:rsid w:val="00AA2561"/>
    <w:rsid w:val="00AA31FC"/>
    <w:rsid w:val="00AD785F"/>
    <w:rsid w:val="00AE6441"/>
    <w:rsid w:val="00AF6529"/>
    <w:rsid w:val="00B17A6C"/>
    <w:rsid w:val="00B80EF4"/>
    <w:rsid w:val="00B965E6"/>
    <w:rsid w:val="00BB2359"/>
    <w:rsid w:val="00BC23C4"/>
    <w:rsid w:val="00BD540B"/>
    <w:rsid w:val="00BE01E5"/>
    <w:rsid w:val="00BE6FB7"/>
    <w:rsid w:val="00BF5AA8"/>
    <w:rsid w:val="00BF7ED8"/>
    <w:rsid w:val="00C03294"/>
    <w:rsid w:val="00C716F2"/>
    <w:rsid w:val="00CD09AA"/>
    <w:rsid w:val="00CD2E20"/>
    <w:rsid w:val="00CD52C3"/>
    <w:rsid w:val="00CF7EEE"/>
    <w:rsid w:val="00D22657"/>
    <w:rsid w:val="00D3127C"/>
    <w:rsid w:val="00D4090F"/>
    <w:rsid w:val="00D75EBE"/>
    <w:rsid w:val="00DC0C86"/>
    <w:rsid w:val="00DC13E6"/>
    <w:rsid w:val="00DD6B7C"/>
    <w:rsid w:val="00DF0716"/>
    <w:rsid w:val="00E04B1B"/>
    <w:rsid w:val="00E115E5"/>
    <w:rsid w:val="00E168C8"/>
    <w:rsid w:val="00E6415F"/>
    <w:rsid w:val="00E66943"/>
    <w:rsid w:val="00E72C92"/>
    <w:rsid w:val="00E94C2F"/>
    <w:rsid w:val="00EA0554"/>
    <w:rsid w:val="00EA3FE2"/>
    <w:rsid w:val="00EC66D8"/>
    <w:rsid w:val="00F357AF"/>
    <w:rsid w:val="00F61520"/>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209DA80"/>
  <w15:docId w15:val="{359B7E27-AB35-4FF8-AA85-21C9041F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1AA"/>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1AA"/>
    <w:pPr>
      <w:tabs>
        <w:tab w:val="center" w:pos="4680"/>
        <w:tab w:val="right" w:pos="9360"/>
      </w:tabs>
    </w:pPr>
  </w:style>
  <w:style w:type="character" w:customStyle="1" w:styleId="HeaderChar">
    <w:name w:val="Header Char"/>
    <w:basedOn w:val="DefaultParagraphFont"/>
    <w:link w:val="Header"/>
    <w:uiPriority w:val="99"/>
    <w:rsid w:val="009421AA"/>
  </w:style>
  <w:style w:type="paragraph" w:styleId="Footer">
    <w:name w:val="footer"/>
    <w:basedOn w:val="Normal"/>
    <w:link w:val="FooterChar"/>
    <w:uiPriority w:val="99"/>
    <w:unhideWhenUsed/>
    <w:rsid w:val="009421AA"/>
    <w:pPr>
      <w:tabs>
        <w:tab w:val="center" w:pos="4680"/>
        <w:tab w:val="right" w:pos="9360"/>
      </w:tabs>
    </w:pPr>
  </w:style>
  <w:style w:type="character" w:customStyle="1" w:styleId="FooterChar">
    <w:name w:val="Footer Char"/>
    <w:basedOn w:val="DefaultParagraphFont"/>
    <w:link w:val="Footer"/>
    <w:uiPriority w:val="99"/>
    <w:rsid w:val="009421AA"/>
  </w:style>
  <w:style w:type="character" w:styleId="Hyperlink">
    <w:name w:val="Hyperlink"/>
    <w:semiHidden/>
    <w:rsid w:val="00963490"/>
    <w:rPr>
      <w:color w:val="0000FF"/>
      <w:u w:val="single"/>
    </w:rPr>
  </w:style>
  <w:style w:type="paragraph" w:styleId="BodyText">
    <w:name w:val="Body Text"/>
    <w:basedOn w:val="Normal"/>
    <w:link w:val="BodyTextChar"/>
    <w:uiPriority w:val="1"/>
    <w:qFormat/>
    <w:rsid w:val="00EC66D8"/>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EC66D8"/>
    <w:rPr>
      <w:rFonts w:ascii="Times New Roman" w:eastAsiaTheme="minorEastAsia" w:hAnsi="Times New Roman" w:cs="Times New Roman"/>
      <w:sz w:val="24"/>
      <w:szCs w:val="24"/>
    </w:rPr>
  </w:style>
  <w:style w:type="paragraph" w:styleId="ListParagraph">
    <w:name w:val="List Paragraph"/>
    <w:basedOn w:val="Normal"/>
    <w:uiPriority w:val="1"/>
    <w:qFormat/>
    <w:rsid w:val="00EC66D8"/>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EC66D8"/>
    <w:pPr>
      <w:widowControl w:val="0"/>
      <w:autoSpaceDE w:val="0"/>
      <w:autoSpaceDN w:val="0"/>
      <w:adjustRightInd w:val="0"/>
      <w:ind w:left="110"/>
    </w:pPr>
    <w:rPr>
      <w:rFonts w:ascii="Times New Roman" w:eastAsiaTheme="minorEastAsia" w:hAnsi="Times New Roman"/>
    </w:rPr>
  </w:style>
  <w:style w:type="paragraph" w:styleId="NoSpacing">
    <w:name w:val="No Spacing"/>
    <w:uiPriority w:val="1"/>
    <w:qFormat/>
    <w:rsid w:val="00094D05"/>
    <w:pPr>
      <w:spacing w:after="0" w:line="240" w:lineRule="auto"/>
    </w:pPr>
    <w:rPr>
      <w:rFonts w:ascii="Times New Roman" w:eastAsia="PMingLiU" w:hAnsi="Times New Roman" w:cs="Times New Roman"/>
    </w:rPr>
  </w:style>
  <w:style w:type="paragraph" w:styleId="ListBullet">
    <w:name w:val="List Bullet"/>
    <w:basedOn w:val="Normal"/>
    <w:uiPriority w:val="99"/>
    <w:unhideWhenUsed/>
    <w:rsid w:val="00094D05"/>
    <w:pPr>
      <w:numPr>
        <w:numId w:val="11"/>
      </w:numPr>
      <w:tabs>
        <w:tab w:val="clear" w:pos="360"/>
      </w:tabs>
      <w:spacing w:after="240" w:line="240" w:lineRule="exact"/>
      <w:ind w:left="0" w:firstLine="0"/>
      <w:jc w:val="both"/>
    </w:pPr>
    <w:rPr>
      <w:rFonts w:ascii="Times New Roman" w:eastAsiaTheme="minorHAnsi" w:hAnsi="Times New Roman" w:cstheme="minorBidi"/>
      <w:szCs w:val="22"/>
    </w:rPr>
  </w:style>
  <w:style w:type="paragraph" w:styleId="NormalWeb">
    <w:name w:val="Normal (Web)"/>
    <w:basedOn w:val="Normal"/>
    <w:uiPriority w:val="99"/>
    <w:semiHidden/>
    <w:rsid w:val="00094D05"/>
    <w:pPr>
      <w:jc w:val="both"/>
    </w:pPr>
    <w:rPr>
      <w:rFonts w:ascii="Times New Roman" w:hAnsi="Times New Roman"/>
    </w:rPr>
  </w:style>
  <w:style w:type="paragraph" w:customStyle="1" w:styleId="SpIndent1">
    <w:name w:val="**SpIndent1"/>
    <w:aliases w:val="i1sp"/>
    <w:basedOn w:val="Normal"/>
    <w:rsid w:val="00094D05"/>
    <w:pPr>
      <w:spacing w:before="120" w:after="120"/>
      <w:ind w:left="720"/>
      <w:jc w:val="both"/>
    </w:pPr>
  </w:style>
  <w:style w:type="character" w:customStyle="1" w:styleId="contentbody1">
    <w:name w:val="contentbody1"/>
    <w:rsid w:val="00094D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footer" Target="footer2.xml"/><Relationship Id="rId18" Type="http://schemas.openxmlformats.org/officeDocument/2006/relationships/hyperlink" Target="http://www.consumerfinance.gov/learnmor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reinvestigation@intellicorp.net" TargetMode="Externa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hyperlink" Target="http://www.consumerfinance.gov/learnmo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jleg.state.nj.us/"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footer" Target="footer1.xml"/><Relationship Id="rId19" Type="http://schemas.openxmlformats.org/officeDocument/2006/relationships/hyperlink" Target="http://www.consumerfinance.gov/learnmore"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consumerfinance.gov/learnmor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2680</Words>
  <Characters>15282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12</cp:revision>
  <dcterms:created xsi:type="dcterms:W3CDTF">2019-03-12T19:32:00Z</dcterms:created>
  <dcterms:modified xsi:type="dcterms:W3CDTF">2023-08-18T17:47:00Z</dcterms:modified>
</cp:coreProperties>
</file>